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BC428" w14:textId="34833D8C" w:rsidR="00D05108" w:rsidRPr="00967CFB" w:rsidRDefault="00D05108" w:rsidP="00D05108">
      <w:pPr>
        <w:tabs>
          <w:tab w:val="center" w:pos="4536"/>
          <w:tab w:val="right" w:pos="7938"/>
          <w:tab w:val="right" w:pos="9639"/>
        </w:tabs>
        <w:ind w:right="2"/>
        <w:rPr>
          <w:rFonts w:ascii="Arial" w:hAnsi="Arial" w:cs="Arial"/>
          <w:b/>
          <w:bCs/>
          <w:sz w:val="28"/>
        </w:rPr>
      </w:pPr>
      <w:bookmarkStart w:id="0" w:name="_Hlk145670493"/>
      <w:bookmarkStart w:id="1" w:name="_Hlk111121651"/>
      <w:bookmarkStart w:id="2" w:name="_Hlk117841894"/>
      <w:bookmarkStart w:id="3" w:name="_Hlk166260577"/>
      <w:bookmarkStart w:id="4" w:name="_Hlk178608113"/>
      <w:bookmarkStart w:id="5" w:name="_Hlk210135258"/>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rPr>
        <w:t>2</w:t>
      </w:r>
      <w:r w:rsidR="00F05427">
        <w:rPr>
          <w:rFonts w:ascii="Arial" w:eastAsia="等线" w:hAnsi="Arial" w:cs="Arial" w:hint="eastAsia"/>
          <w:b/>
          <w:bCs/>
          <w:sz w:val="28"/>
        </w:rPr>
        <w:t xml:space="preserve">bis </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00836E2F">
        <w:rPr>
          <w:rFonts w:ascii="Arial" w:hAnsi="Arial" w:cs="Arial" w:hint="eastAsia"/>
          <w:b/>
          <w:bCs/>
          <w:sz w:val="28"/>
        </w:rPr>
        <w:t>06899</w:t>
      </w:r>
    </w:p>
    <w:p w14:paraId="674123BF" w14:textId="123DA666" w:rsidR="00D05108" w:rsidRPr="00C90F1F" w:rsidRDefault="00C90F1F" w:rsidP="00D05108">
      <w:pPr>
        <w:tabs>
          <w:tab w:val="center" w:pos="4536"/>
          <w:tab w:val="right" w:pos="9072"/>
        </w:tabs>
        <w:rPr>
          <w:b/>
          <w:sz w:val="22"/>
        </w:rPr>
      </w:pPr>
      <w:r>
        <w:rPr>
          <w:rFonts w:ascii="Arial" w:hAnsi="Arial" w:cs="Arial" w:hint="eastAsia"/>
          <w:b/>
          <w:bCs/>
          <w:sz w:val="28"/>
          <w:lang w:val="en-GB"/>
        </w:rPr>
        <w:t>Prague</w:t>
      </w:r>
      <w:r w:rsidRPr="00861D6D">
        <w:rPr>
          <w:rFonts w:ascii="Arial" w:eastAsia="MS Mincho" w:hAnsi="Arial" w:cs="Arial"/>
          <w:b/>
          <w:bCs/>
          <w:sz w:val="28"/>
          <w:lang w:val="en-GB" w:eastAsia="ja-JP"/>
        </w:rPr>
        <w:t xml:space="preserve">, </w:t>
      </w:r>
      <w:r>
        <w:rPr>
          <w:rFonts w:ascii="Arial" w:hAnsi="Arial" w:cs="Arial" w:hint="eastAsia"/>
          <w:b/>
          <w:bCs/>
          <w:sz w:val="28"/>
          <w:lang w:val="en-GB"/>
        </w:rPr>
        <w:t>Czech</w:t>
      </w:r>
      <w:r w:rsidRPr="00861D6D">
        <w:rPr>
          <w:rFonts w:ascii="Arial" w:eastAsia="MS Mincho" w:hAnsi="Arial" w:cs="Arial"/>
          <w:b/>
          <w:bCs/>
          <w:sz w:val="28"/>
          <w:lang w:val="en-GB" w:eastAsia="ja-JP"/>
        </w:rPr>
        <w:t xml:space="preserve">, </w:t>
      </w:r>
      <w:r>
        <w:rPr>
          <w:rFonts w:ascii="Arial" w:hAnsi="Arial" w:cs="Arial" w:hint="eastAsia"/>
          <w:b/>
          <w:bCs/>
          <w:sz w:val="28"/>
          <w:lang w:val="en-GB"/>
        </w:rPr>
        <w:t>Oct</w:t>
      </w:r>
      <w:r w:rsidRPr="00861D6D">
        <w:rPr>
          <w:rFonts w:ascii="Arial" w:eastAsia="MS Mincho" w:hAnsi="Arial" w:cs="Arial" w:hint="eastAsia"/>
          <w:b/>
          <w:bCs/>
          <w:sz w:val="28"/>
          <w:lang w:val="en-GB" w:eastAsia="ja-JP"/>
        </w:rPr>
        <w:t xml:space="preserve"> </w:t>
      </w:r>
      <w:r>
        <w:rPr>
          <w:rFonts w:ascii="Arial" w:hAnsi="Arial" w:cs="Arial" w:hint="eastAsia"/>
          <w:b/>
          <w:bCs/>
          <w:sz w:val="28"/>
          <w:lang w:val="en-GB"/>
        </w:rPr>
        <w:t>13</w:t>
      </w:r>
      <w:r w:rsidRPr="00861D6D">
        <w:rPr>
          <w:rFonts w:ascii="Arial" w:eastAsia="MS Mincho" w:hAnsi="Arial" w:cs="Arial" w:hint="eastAsia"/>
          <w:b/>
          <w:bCs/>
          <w:sz w:val="28"/>
          <w:vertAlign w:val="superscript"/>
          <w:lang w:val="en-GB" w:eastAsia="ja-JP"/>
        </w:rPr>
        <w:t>th</w:t>
      </w:r>
      <w:r w:rsidRPr="00861D6D">
        <w:rPr>
          <w:rFonts w:ascii="Arial" w:eastAsia="MS Mincho" w:hAnsi="Arial" w:cs="Arial"/>
          <w:b/>
          <w:bCs/>
          <w:sz w:val="28"/>
          <w:lang w:val="en-GB" w:eastAsia="ja-JP"/>
        </w:rPr>
        <w:t xml:space="preserve"> – </w:t>
      </w:r>
      <w:r>
        <w:rPr>
          <w:rFonts w:ascii="Arial" w:hAnsi="Arial" w:cs="Arial" w:hint="eastAsia"/>
          <w:b/>
          <w:bCs/>
          <w:sz w:val="28"/>
          <w:lang w:val="en-GB"/>
        </w:rPr>
        <w:t>17</w:t>
      </w:r>
      <w:r w:rsidRPr="00861D6D">
        <w:rPr>
          <w:rFonts w:ascii="Arial" w:eastAsia="MS Mincho" w:hAnsi="Arial" w:cs="Arial"/>
          <w:b/>
          <w:bCs/>
          <w:sz w:val="28"/>
          <w:vertAlign w:val="superscript"/>
          <w:lang w:val="en-GB" w:eastAsia="ja-JP"/>
        </w:rPr>
        <w:t>th</w:t>
      </w:r>
      <w:r w:rsidRPr="00861D6D">
        <w:rPr>
          <w:rFonts w:ascii="Arial" w:eastAsia="MS Mincho" w:hAnsi="Arial" w:cs="Arial"/>
          <w:b/>
          <w:bCs/>
          <w:sz w:val="28"/>
          <w:lang w:val="en-GB" w:eastAsia="ja-JP"/>
        </w:rPr>
        <w:t>, 2025</w:t>
      </w:r>
    </w:p>
    <w:bookmarkEnd w:id="0"/>
    <w:p w14:paraId="702A7C85" w14:textId="2AB86587" w:rsidR="0085175A" w:rsidRPr="00D05108" w:rsidRDefault="0085175A" w:rsidP="00C908E2">
      <w:pPr>
        <w:tabs>
          <w:tab w:val="center" w:pos="4536"/>
          <w:tab w:val="right" w:pos="9072"/>
        </w:tabs>
        <w:spacing w:line="360" w:lineRule="auto"/>
        <w:rPr>
          <w:rFonts w:ascii="Arial" w:eastAsia="MS Mincho" w:hAnsi="Arial" w:cs="Arial"/>
          <w:b/>
          <w:bCs/>
          <w:sz w:val="28"/>
          <w:lang w:eastAsia="ja-JP"/>
        </w:rPr>
      </w:pP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694E1258"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6" w:name="_Hlk177998236"/>
      <w:r w:rsidR="0088644C">
        <w:rPr>
          <w:rFonts w:ascii="Arial" w:hAnsi="Arial"/>
          <w:b/>
          <w:sz w:val="22"/>
          <w:szCs w:val="20"/>
        </w:rPr>
        <w:t>Discussi</w:t>
      </w:r>
      <w:r w:rsidRPr="00F232EF">
        <w:rPr>
          <w:rFonts w:ascii="Arial" w:hAnsi="Arial"/>
          <w:b/>
          <w:sz w:val="22"/>
          <w:szCs w:val="20"/>
        </w:rPr>
        <w:t xml:space="preserve">on </w:t>
      </w:r>
      <w:bookmarkEnd w:id="6"/>
      <w:r w:rsidR="0088644C">
        <w:rPr>
          <w:rFonts w:ascii="Arial" w:hAnsi="Arial"/>
          <w:b/>
          <w:sz w:val="22"/>
          <w:szCs w:val="20"/>
        </w:rPr>
        <w:t xml:space="preserve">on </w:t>
      </w:r>
      <w:r w:rsidR="0088644C">
        <w:rPr>
          <w:rFonts w:ascii="Arial" w:hAnsi="Arial" w:hint="eastAsia"/>
          <w:b/>
          <w:sz w:val="22"/>
          <w:szCs w:val="20"/>
        </w:rPr>
        <w:t>waveform</w:t>
      </w:r>
      <w:r w:rsidR="0088644C">
        <w:rPr>
          <w:rFonts w:ascii="Arial" w:hAnsi="Arial"/>
          <w:b/>
          <w:sz w:val="22"/>
          <w:szCs w:val="20"/>
        </w:rPr>
        <w:t xml:space="preserve"> </w:t>
      </w:r>
      <w:r w:rsidR="00B20A5D" w:rsidRPr="00B20A5D">
        <w:rPr>
          <w:rFonts w:ascii="Arial" w:hAnsi="Arial"/>
          <w:b/>
          <w:sz w:val="22"/>
          <w:szCs w:val="20"/>
        </w:rPr>
        <w:t>for 6GR air interface</w:t>
      </w:r>
    </w:p>
    <w:p w14:paraId="7F569D1F" w14:textId="3F8C7959" w:rsidR="0085175A" w:rsidRPr="0088644C"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r>
      <w:r w:rsidR="0088644C">
        <w:rPr>
          <w:rFonts w:ascii="Arial" w:hAnsi="Arial"/>
          <w:b/>
          <w:sz w:val="22"/>
          <w:szCs w:val="20"/>
        </w:rPr>
        <w:t>11.3.1</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5D3A8A99" w14:textId="7CAE60DD" w:rsidR="0085175A" w:rsidRDefault="0085175A" w:rsidP="0085175A">
      <w:pPr>
        <w:pStyle w:val="title1"/>
        <w:ind w:left="425"/>
      </w:pPr>
      <w:r w:rsidRPr="005F6B63">
        <w:rPr>
          <w:rFonts w:hint="eastAsia"/>
        </w:rPr>
        <w:t>I</w:t>
      </w:r>
      <w:r w:rsidRPr="005F6B63">
        <w:t>ntroduction</w:t>
      </w:r>
    </w:p>
    <w:tbl>
      <w:tblPr>
        <w:tblStyle w:val="a5"/>
        <w:tblW w:w="9626" w:type="dxa"/>
        <w:tblLook w:val="04A0" w:firstRow="1" w:lastRow="0" w:firstColumn="1" w:lastColumn="0" w:noHBand="0" w:noVBand="1"/>
      </w:tblPr>
      <w:tblGrid>
        <w:gridCol w:w="9626"/>
      </w:tblGrid>
      <w:tr w:rsidR="0085175A" w14:paraId="2CEFF764" w14:textId="77777777" w:rsidTr="00D853B5">
        <w:tc>
          <w:tcPr>
            <w:tcW w:w="9626" w:type="dxa"/>
          </w:tcPr>
          <w:p w14:paraId="0943F563" w14:textId="77777777" w:rsidR="006339F6" w:rsidRPr="00934C60" w:rsidRDefault="006339F6" w:rsidP="006339F6">
            <w:pPr>
              <w:rPr>
                <w:color w:val="000000" w:themeColor="text1"/>
              </w:rPr>
            </w:pPr>
            <w:r w:rsidRPr="00934C60">
              <w:rPr>
                <w:color w:val="000000" w:themeColor="text1"/>
              </w:rPr>
              <w:t>The detailed objectives of the study are:</w:t>
            </w:r>
          </w:p>
          <w:p w14:paraId="0F299037" w14:textId="77777777" w:rsidR="006339F6" w:rsidRPr="00934C60" w:rsidRDefault="006339F6" w:rsidP="00305EBA">
            <w:pPr>
              <w:pStyle w:val="a3"/>
              <w:widowControl/>
              <w:numPr>
                <w:ilvl w:val="0"/>
                <w:numId w:val="6"/>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D0E618B"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BC0E245"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Energy efficiency and energy saving: both for network and device.</w:t>
            </w:r>
          </w:p>
          <w:p w14:paraId="71B5438F"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Enhanced spectral efficiency. </w:t>
            </w:r>
          </w:p>
          <w:p w14:paraId="51EDC4A0"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Enhanced overall coverage, focus on cell-edge performance and UL coverage.</w:t>
            </w:r>
          </w:p>
          <w:p w14:paraId="299D1BBF"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Wider channel bandwidth (at least 200MHz) support for 6G deployments at least above 2 GHz, around 7 GHz.</w:t>
            </w:r>
          </w:p>
          <w:p w14:paraId="161143B4" w14:textId="5146E853" w:rsidR="009A2A4C" w:rsidRPr="009A2A4C"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bookmarkStart w:id="7" w:name="_Hlk205369676"/>
            <w:bookmarkStart w:id="8" w:name="OLE_LINK2"/>
            <w:r w:rsidRPr="00934C60">
              <w:rPr>
                <w:color w:val="000000" w:themeColor="text1"/>
              </w:rPr>
              <w:t>Re-use of existing 5G mid-band (~3.5GHz) site grid for 6G deployments in at least around 7 GHz and targeting comparable coverage to 5G mid-band.</w:t>
            </w:r>
          </w:p>
          <w:bookmarkEnd w:id="7"/>
          <w:bookmarkEnd w:id="8"/>
          <w:p w14:paraId="49C71C65" w14:textId="280A0817" w:rsidR="006339F6" w:rsidRPr="00110580" w:rsidRDefault="00CA740A" w:rsidP="00110580">
            <w:pPr>
              <w:widowControl/>
              <w:overflowPunct w:val="0"/>
              <w:autoSpaceDE w:val="0"/>
              <w:autoSpaceDN w:val="0"/>
              <w:adjustRightInd w:val="0"/>
              <w:snapToGrid/>
              <w:ind w:left="1080"/>
              <w:contextualSpacing/>
              <w:jc w:val="left"/>
              <w:textAlignment w:val="baseline"/>
              <w:rPr>
                <w:color w:val="000000" w:themeColor="text1"/>
              </w:rPr>
            </w:pPr>
            <w:r>
              <w:rPr>
                <w:color w:val="000000" w:themeColor="text1"/>
              </w:rPr>
              <w:t>……</w:t>
            </w:r>
          </w:p>
          <w:p w14:paraId="769930D8" w14:textId="77777777" w:rsidR="006339F6" w:rsidRPr="00934C60" w:rsidRDefault="006339F6" w:rsidP="00305EBA">
            <w:pPr>
              <w:pStyle w:val="a3"/>
              <w:widowControl/>
              <w:numPr>
                <w:ilvl w:val="0"/>
                <w:numId w:val="6"/>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Physical Layer structure for 6GR, </w:t>
            </w:r>
          </w:p>
          <w:p w14:paraId="27D4E207" w14:textId="3ED86D2C" w:rsidR="00130198" w:rsidRPr="006339F6" w:rsidRDefault="006339F6" w:rsidP="00305EBA">
            <w:pPr>
              <w:pStyle w:val="a3"/>
              <w:widowControl/>
              <w:numPr>
                <w:ilvl w:val="1"/>
                <w:numId w:val="7"/>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tc>
      </w:tr>
    </w:tbl>
    <w:p w14:paraId="18F3B412" w14:textId="67958A3E" w:rsidR="000A42B7" w:rsidRDefault="00A65817" w:rsidP="0085175A">
      <w:r>
        <w:t xml:space="preserve">Comprehensive objectives </w:t>
      </w:r>
      <w:r>
        <w:rPr>
          <w:rFonts w:hint="eastAsia"/>
        </w:rPr>
        <w:t>and</w:t>
      </w:r>
      <w:r>
        <w:t xml:space="preserve"> guidance </w:t>
      </w:r>
      <w:r>
        <w:rPr>
          <w:rFonts w:hint="eastAsia"/>
        </w:rPr>
        <w:t>for</w:t>
      </w:r>
      <w:r>
        <w:t xml:space="preserve"> 6GR are justified </w:t>
      </w:r>
      <w:r>
        <w:rPr>
          <w:rFonts w:hint="eastAsia"/>
        </w:rPr>
        <w:t>and</w:t>
      </w:r>
      <w:r>
        <w:t xml:space="preserve"> </w:t>
      </w:r>
      <w:r>
        <w:rPr>
          <w:rFonts w:hint="eastAsia"/>
        </w:rPr>
        <w:t>listed</w:t>
      </w:r>
      <w:r>
        <w:t xml:space="preserve"> in </w:t>
      </w:r>
      <w:r>
        <w:fldChar w:fldCharType="begin"/>
      </w:r>
      <w:r>
        <w:instrText xml:space="preserve"> REF _Ref205366225 \r \h </w:instrText>
      </w:r>
      <w:r>
        <w:fldChar w:fldCharType="separate"/>
      </w:r>
      <w:r>
        <w:t>[1]</w:t>
      </w:r>
      <w:r>
        <w:fldChar w:fldCharType="end"/>
      </w:r>
      <w:r w:rsidR="00334AD0">
        <w:rPr>
          <w:rFonts w:hint="eastAsia"/>
        </w:rPr>
        <w:t>,</w:t>
      </w:r>
      <w:r w:rsidR="00334AD0">
        <w:t xml:space="preserve"> </w:t>
      </w:r>
      <w:r w:rsidR="00334AD0">
        <w:rPr>
          <w:rFonts w:hint="eastAsia"/>
        </w:rPr>
        <w:t>wh</w:t>
      </w:r>
      <w:r w:rsidR="00334AD0">
        <w:t xml:space="preserve">ere </w:t>
      </w:r>
      <w:r w:rsidR="009A036F">
        <w:t>(1)b, d and f</w:t>
      </w:r>
      <w:r w:rsidR="00334AD0">
        <w:t xml:space="preserve"> </w:t>
      </w:r>
      <w:r w:rsidR="00030D78">
        <w:t>highlight</w:t>
      </w:r>
      <w:r w:rsidR="00334AD0">
        <w:t xml:space="preserve"> energy efficiency and coverage</w:t>
      </w:r>
      <w:r w:rsidR="009A036F">
        <w:t xml:space="preserve">. </w:t>
      </w:r>
      <w:r w:rsidR="009D1D9D">
        <w:t>In this contribution</w:t>
      </w:r>
      <w:r w:rsidR="009D1D9D">
        <w:rPr>
          <w:rFonts w:hint="eastAsia"/>
        </w:rPr>
        <w:t>,</w:t>
      </w:r>
      <w:r w:rsidR="009D1D9D">
        <w:t xml:space="preserve"> </w:t>
      </w:r>
      <w:r w:rsidR="00992956">
        <w:rPr>
          <w:rFonts w:hint="eastAsia"/>
        </w:rPr>
        <w:t xml:space="preserve">we provide the </w:t>
      </w:r>
      <w:r w:rsidR="009D1D9D">
        <w:t xml:space="preserve">assessment on </w:t>
      </w:r>
      <w:r w:rsidR="009D1D9D">
        <w:rPr>
          <w:rFonts w:hint="eastAsia"/>
        </w:rPr>
        <w:t>potential</w:t>
      </w:r>
      <w:r w:rsidR="009D1D9D">
        <w:t xml:space="preserve"> </w:t>
      </w:r>
      <w:r w:rsidR="009D1D9D">
        <w:rPr>
          <w:rFonts w:hint="eastAsia"/>
        </w:rPr>
        <w:t>w</w:t>
      </w:r>
      <w:r w:rsidR="009D1D9D">
        <w:t xml:space="preserve">aveform </w:t>
      </w:r>
      <w:r w:rsidR="005C429E">
        <w:rPr>
          <w:rFonts w:hint="eastAsia"/>
        </w:rPr>
        <w:t>enhancements</w:t>
      </w:r>
      <w:r w:rsidR="009D1D9D">
        <w:t xml:space="preserve"> </w:t>
      </w:r>
      <w:r w:rsidR="00992956">
        <w:rPr>
          <w:rFonts w:hint="eastAsia"/>
        </w:rPr>
        <w:t>considering</w:t>
      </w:r>
      <w:r w:rsidR="00030D78">
        <w:t xml:space="preserve"> </w:t>
      </w:r>
      <w:r w:rsidR="00494DD6">
        <w:t xml:space="preserve">these two </w:t>
      </w:r>
      <w:r w:rsidR="00992956">
        <w:rPr>
          <w:rFonts w:hint="eastAsia"/>
        </w:rPr>
        <w:t>aspects</w:t>
      </w:r>
      <w:r w:rsidR="009D1D9D">
        <w:t>.</w:t>
      </w:r>
      <w:r w:rsidR="007159A5">
        <w:rPr>
          <w:rFonts w:hint="eastAsia"/>
        </w:rPr>
        <w:t xml:space="preserve"> </w:t>
      </w:r>
    </w:p>
    <w:p w14:paraId="0AC0B456" w14:textId="1B568C3B" w:rsidR="0017768F" w:rsidRDefault="008E4432" w:rsidP="00FB5415">
      <w:pPr>
        <w:pStyle w:val="title1"/>
        <w:ind w:left="425"/>
      </w:pPr>
      <w:bookmarkStart w:id="9" w:name="OLE_LINK1"/>
      <w:bookmarkStart w:id="10" w:name="OLE_LINK14"/>
      <w:bookmarkStart w:id="11" w:name="OLE_LINK15"/>
      <w:r>
        <w:t>L</w:t>
      </w:r>
      <w:r>
        <w:rPr>
          <w:rFonts w:hint="eastAsia"/>
        </w:rPr>
        <w:t xml:space="preserve">ow PAPR </w:t>
      </w:r>
      <w:r w:rsidR="004D4834">
        <w:t>W</w:t>
      </w:r>
      <w:r w:rsidR="004D4834">
        <w:rPr>
          <w:rFonts w:hint="eastAsia"/>
        </w:rPr>
        <w:t>aveform enhancements for UL</w:t>
      </w:r>
      <w:r w:rsidR="00D5485C">
        <w:t xml:space="preserve"> </w:t>
      </w:r>
    </w:p>
    <w:tbl>
      <w:tblPr>
        <w:tblStyle w:val="a5"/>
        <w:tblW w:w="0" w:type="auto"/>
        <w:tblLook w:val="04A0" w:firstRow="1" w:lastRow="0" w:firstColumn="1" w:lastColumn="0" w:noHBand="0" w:noVBand="1"/>
      </w:tblPr>
      <w:tblGrid>
        <w:gridCol w:w="9628"/>
      </w:tblGrid>
      <w:tr w:rsidR="001C59AD" w14:paraId="68C98B66" w14:textId="77777777" w:rsidTr="001C59AD">
        <w:tc>
          <w:tcPr>
            <w:tcW w:w="9628" w:type="dxa"/>
          </w:tcPr>
          <w:bookmarkEnd w:id="9"/>
          <w:p w14:paraId="3CBD8F73" w14:textId="63F3A00E" w:rsidR="00582B75" w:rsidRPr="00A20A1F" w:rsidRDefault="00582B75" w:rsidP="0056739A">
            <w:pPr>
              <w:tabs>
                <w:tab w:val="left" w:pos="3654"/>
              </w:tabs>
              <w:rPr>
                <w:rFonts w:eastAsia="等线"/>
              </w:rPr>
            </w:pPr>
            <w:r w:rsidRPr="00A20A1F">
              <w:rPr>
                <w:rFonts w:hint="eastAsia"/>
                <w:highlight w:val="green"/>
              </w:rPr>
              <w:t>Agreement</w:t>
            </w:r>
          </w:p>
          <w:p w14:paraId="4F350D69" w14:textId="77777777" w:rsidR="00582B75" w:rsidRPr="00A20A1F" w:rsidRDefault="00582B75" w:rsidP="00582B75">
            <w:pPr>
              <w:rPr>
                <w:rFonts w:eastAsia="等线"/>
              </w:rPr>
            </w:pPr>
            <w:r w:rsidRPr="00A20A1F">
              <w:t xml:space="preserve">CP-OFDM </w:t>
            </w:r>
            <w:r w:rsidRPr="00A20A1F">
              <w:rPr>
                <w:rFonts w:eastAsia="等线" w:hint="eastAsia"/>
              </w:rPr>
              <w:t>and</w:t>
            </w:r>
            <w:r w:rsidRPr="00A20A1F">
              <w:t xml:space="preserve"> DFT-s-OFDM waveforms as defined in 5G NR </w:t>
            </w:r>
            <w:r w:rsidRPr="00A20A1F">
              <w:rPr>
                <w:rFonts w:eastAsia="等线" w:hint="eastAsia"/>
              </w:rPr>
              <w:t xml:space="preserve">are supported as the basis </w:t>
            </w:r>
            <w:r w:rsidRPr="00A20A1F">
              <w:t>for 6GR for uplink</w:t>
            </w:r>
          </w:p>
          <w:p w14:paraId="41505ECB" w14:textId="77777777" w:rsidR="00582B75" w:rsidRPr="00A20A1F" w:rsidRDefault="00582B75" w:rsidP="00305EBA">
            <w:pPr>
              <w:pStyle w:val="a3"/>
              <w:widowControl/>
              <w:numPr>
                <w:ilvl w:val="0"/>
                <w:numId w:val="15"/>
              </w:numPr>
              <w:overflowPunct w:val="0"/>
              <w:autoSpaceDE w:val="0"/>
              <w:autoSpaceDN w:val="0"/>
              <w:adjustRightInd w:val="0"/>
              <w:snapToGrid/>
              <w:spacing w:after="180"/>
              <w:ind w:firstLineChars="0"/>
              <w:contextualSpacing/>
              <w:jc w:val="left"/>
              <w:textAlignment w:val="baseline"/>
            </w:pPr>
            <w:bookmarkStart w:id="12" w:name="_Hlk209432651"/>
            <w:r w:rsidRPr="00A20A1F">
              <w:t>Enhancements/modifications on CP-OFDM/DFT-s-OFDM will be studied as potential additions</w:t>
            </w:r>
          </w:p>
          <w:bookmarkEnd w:id="12"/>
          <w:p w14:paraId="675CA8ED" w14:textId="780D0E6E" w:rsidR="001C59AD" w:rsidRPr="00582B75" w:rsidRDefault="00582B75" w:rsidP="00305EBA">
            <w:pPr>
              <w:pStyle w:val="a3"/>
              <w:widowControl/>
              <w:numPr>
                <w:ilvl w:val="0"/>
                <w:numId w:val="15"/>
              </w:numPr>
              <w:overflowPunct w:val="0"/>
              <w:autoSpaceDE w:val="0"/>
              <w:autoSpaceDN w:val="0"/>
              <w:adjustRightInd w:val="0"/>
              <w:snapToGrid/>
              <w:spacing w:after="180"/>
              <w:ind w:firstLineChars="0"/>
              <w:contextualSpacing/>
              <w:jc w:val="left"/>
              <w:textAlignment w:val="baseline"/>
            </w:pPr>
            <w:r w:rsidRPr="00A20A1F">
              <w:rPr>
                <w:rFonts w:eastAsia="等线" w:hint="eastAsia"/>
              </w:rPr>
              <w:t>Other OFDM based waveforms are not precluded.</w:t>
            </w:r>
          </w:p>
        </w:tc>
      </w:tr>
    </w:tbl>
    <w:p w14:paraId="6B3DABC2" w14:textId="485A36C8" w:rsidR="00B04BE6" w:rsidRDefault="00B04BE6" w:rsidP="00B04BE6"/>
    <w:p w14:paraId="4BF64C09" w14:textId="7C02D2A2" w:rsidR="00AE261C" w:rsidRDefault="00412D18" w:rsidP="00B04BE6">
      <w:pPr>
        <w:rPr>
          <w:rFonts w:eastAsia="等线"/>
        </w:rPr>
      </w:pPr>
      <w:r w:rsidRPr="00412D18">
        <w:rPr>
          <w:rFonts w:eastAsia="等线"/>
        </w:rPr>
        <w:t>In R</w:t>
      </w:r>
      <w:r w:rsidR="008C74F2">
        <w:rPr>
          <w:rFonts w:eastAsia="等线" w:hint="eastAsia"/>
        </w:rPr>
        <w:t>AN</w:t>
      </w:r>
      <w:r w:rsidRPr="00412D18">
        <w:rPr>
          <w:rFonts w:eastAsia="等线"/>
        </w:rPr>
        <w:t xml:space="preserve">1 #122, both CP-OFDM and DFT-s-OFDM waveforms, as defined in 5G NR, are adopted as the baseline for 6GR in the uplink. Enhancements and modifications to these waveforms will be investigated as potential additions. </w:t>
      </w:r>
      <w:r>
        <w:rPr>
          <w:rFonts w:eastAsia="等线" w:hint="eastAsia"/>
        </w:rPr>
        <w:t>D</w:t>
      </w:r>
      <w:r w:rsidRPr="00412D18">
        <w:rPr>
          <w:rFonts w:eastAsia="等线"/>
        </w:rPr>
        <w:t xml:space="preserve">riven by two key factors: </w:t>
      </w:r>
    </w:p>
    <w:p w14:paraId="6812D9AB" w14:textId="77777777" w:rsidR="00AE261C" w:rsidRDefault="00412D18" w:rsidP="00AE261C">
      <w:pPr>
        <w:pStyle w:val="a3"/>
        <w:numPr>
          <w:ilvl w:val="1"/>
          <w:numId w:val="6"/>
        </w:numPr>
        <w:ind w:firstLineChars="0"/>
        <w:rPr>
          <w:rFonts w:eastAsia="等线"/>
        </w:rPr>
      </w:pPr>
      <w:r w:rsidRPr="00217811">
        <w:rPr>
          <w:rFonts w:eastAsia="等线"/>
        </w:rPr>
        <w:t xml:space="preserve">first, 6GR requires a deployment density in the ~7 GHz band comparable to that of 5G mid-band (3.5 </w:t>
      </w:r>
      <w:r w:rsidRPr="00217811">
        <w:rPr>
          <w:rFonts w:eastAsia="等线"/>
        </w:rPr>
        <w:lastRenderedPageBreak/>
        <w:t xml:space="preserve">GHz), while maintaining similar coverage performance; </w:t>
      </w:r>
    </w:p>
    <w:p w14:paraId="386A8AC9" w14:textId="13578F1C" w:rsidR="00AE261C" w:rsidRDefault="00412D18" w:rsidP="00AE261C">
      <w:pPr>
        <w:pStyle w:val="a3"/>
        <w:numPr>
          <w:ilvl w:val="1"/>
          <w:numId w:val="6"/>
        </w:numPr>
        <w:ind w:firstLineChars="0"/>
        <w:rPr>
          <w:rFonts w:eastAsia="等线"/>
        </w:rPr>
      </w:pPr>
      <w:r w:rsidRPr="00217811">
        <w:rPr>
          <w:rFonts w:eastAsia="等线"/>
        </w:rPr>
        <w:t>second, 6GR introduces stringent energy efficiency requirements</w:t>
      </w:r>
      <w:r w:rsidR="00FC2A29">
        <w:rPr>
          <w:rFonts w:eastAsia="等线"/>
        </w:rPr>
        <w:t>;</w:t>
      </w:r>
      <w:r w:rsidRPr="00217811">
        <w:rPr>
          <w:rFonts w:eastAsia="等线"/>
        </w:rPr>
        <w:t xml:space="preserve"> </w:t>
      </w:r>
    </w:p>
    <w:p w14:paraId="0CA8EE57" w14:textId="2119DB33" w:rsidR="0049117D" w:rsidRPr="00217811" w:rsidRDefault="00AE261C" w:rsidP="00AE261C">
      <w:pPr>
        <w:rPr>
          <w:rFonts w:eastAsia="等线"/>
        </w:rPr>
      </w:pPr>
      <w:r>
        <w:rPr>
          <w:rFonts w:eastAsia="等线" w:hint="eastAsia"/>
        </w:rPr>
        <w:t>I</w:t>
      </w:r>
      <w:r w:rsidR="00412D18" w:rsidRPr="00217811">
        <w:rPr>
          <w:rFonts w:eastAsia="等线"/>
        </w:rPr>
        <w:t xml:space="preserve">mproving uplink coverage through waveform enhancements should be considered a primary objective.  </w:t>
      </w:r>
    </w:p>
    <w:p w14:paraId="17C9F8EE" w14:textId="5E401D44" w:rsidR="003E65A5" w:rsidRPr="003E65A5" w:rsidRDefault="003E65A5" w:rsidP="00872295">
      <w:pPr>
        <w:pStyle w:val="proposal"/>
        <w:ind w:hanging="1130"/>
      </w:pPr>
      <w:r>
        <w:t>Study</w:t>
      </w:r>
      <w:r w:rsidRPr="005B239B">
        <w:t xml:space="preserve"> </w:t>
      </w:r>
      <w:r>
        <w:t>waveform</w:t>
      </w:r>
      <w:r w:rsidR="00F602A8">
        <w:t xml:space="preserve"> adjustment</w:t>
      </w:r>
      <w:r>
        <w:t xml:space="preserve">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p w14:paraId="5F23AA7F" w14:textId="7E6E6AA3" w:rsidR="007976EA" w:rsidRDefault="001409CF" w:rsidP="004D4834">
      <w:pPr>
        <w:pStyle w:val="title2"/>
      </w:pPr>
      <w:bookmarkStart w:id="13" w:name="_Hlk209424742"/>
      <w:bookmarkEnd w:id="10"/>
      <w:bookmarkEnd w:id="11"/>
      <w:r>
        <w:t xml:space="preserve">Candidate </w:t>
      </w:r>
      <w:r>
        <w:rPr>
          <w:rFonts w:hint="eastAsia"/>
        </w:rPr>
        <w:t>techniques</w:t>
      </w:r>
      <w:r w:rsidR="00E42219">
        <w:t xml:space="preserve"> </w:t>
      </w:r>
      <w:r w:rsidR="00E42219">
        <w:rPr>
          <w:rFonts w:hint="eastAsia"/>
        </w:rPr>
        <w:t>t</w:t>
      </w:r>
      <w:r w:rsidR="00E42219">
        <w:t xml:space="preserve">o improve </w:t>
      </w:r>
      <w:r w:rsidR="00E42219">
        <w:rPr>
          <w:rFonts w:hint="eastAsia"/>
        </w:rPr>
        <w:t>power</w:t>
      </w:r>
      <w:r w:rsidR="00E42219">
        <w:t xml:space="preserve"> efficiency and coverage </w:t>
      </w:r>
    </w:p>
    <w:bookmarkEnd w:id="13"/>
    <w:p w14:paraId="23D2997D" w14:textId="1B66CDE6" w:rsidR="00CA6D18" w:rsidRDefault="00CA6D18" w:rsidP="003718A9">
      <w:r>
        <w:t xml:space="preserve">Three types of techniques were proposed and discussed </w:t>
      </w:r>
      <w:r w:rsidR="00243490">
        <w:t xml:space="preserve">in previous 3GPP discussions, </w:t>
      </w:r>
      <w:r w:rsidR="00992956">
        <w:rPr>
          <w:rFonts w:hint="eastAsia"/>
        </w:rPr>
        <w:t>including</w:t>
      </w:r>
      <w:r w:rsidR="00243490">
        <w:t xml:space="preserve"> clipping, FDSS and tone reservation.</w:t>
      </w:r>
    </w:p>
    <w:p w14:paraId="0A584658" w14:textId="516158CA" w:rsidR="00243490" w:rsidRPr="00EE1F97" w:rsidRDefault="00243490" w:rsidP="003718A9">
      <w:pPr>
        <w:rPr>
          <w:b/>
          <w:u w:val="single"/>
        </w:rPr>
      </w:pPr>
      <w:r w:rsidRPr="00EE1F97">
        <w:rPr>
          <w:b/>
          <w:u w:val="single"/>
        </w:rPr>
        <w:t>CFR and CFR-SE</w:t>
      </w:r>
    </w:p>
    <w:p w14:paraId="36759BF2" w14:textId="445B33CA" w:rsidR="00437233" w:rsidRPr="003718A9" w:rsidRDefault="00212586" w:rsidP="003718A9">
      <w:r>
        <w:t xml:space="preserve">Clipping, i.e., </w:t>
      </w:r>
      <w:r w:rsidR="00F3630E" w:rsidRPr="00F3630E">
        <w:t>Crest Factor Reduction (CFR)</w:t>
      </w:r>
      <w:r>
        <w:t>,</w:t>
      </w:r>
      <w:r w:rsidR="00F3630E" w:rsidRPr="00F3630E">
        <w:t xml:space="preserve"> </w:t>
      </w:r>
      <w:r w:rsidR="00805308">
        <w:rPr>
          <w:rFonts w:hint="eastAsia"/>
        </w:rPr>
        <w:t>is</w:t>
      </w:r>
      <w:r w:rsidR="00F3630E" w:rsidRPr="00F3630E">
        <w:t xml:space="preserve"> typically </w:t>
      </w:r>
      <w:r w:rsidR="005F40D5">
        <w:rPr>
          <w:rFonts w:hint="eastAsia"/>
        </w:rPr>
        <w:t>impleme</w:t>
      </w:r>
      <w:r w:rsidR="005F40D5">
        <w:t>nted</w:t>
      </w:r>
      <w:r w:rsidR="00F3630E" w:rsidRPr="00F3630E">
        <w:t xml:space="preserve"> </w:t>
      </w:r>
      <w:r w:rsidR="00F3630E">
        <w:rPr>
          <w:rFonts w:hint="eastAsia"/>
        </w:rPr>
        <w:t>in</w:t>
      </w:r>
      <w:r w:rsidR="00F3630E">
        <w:t xml:space="preserve"> UE</w:t>
      </w:r>
      <w:r w:rsidR="00F3630E">
        <w:rPr>
          <w:rFonts w:hint="eastAsia"/>
        </w:rPr>
        <w:t>s</w:t>
      </w:r>
      <w:r w:rsidR="00F3630E">
        <w:t xml:space="preserve"> </w:t>
      </w:r>
      <w:r w:rsidR="00F3630E" w:rsidRPr="00F3630E">
        <w:t xml:space="preserve">to reduce the PAPR of uplink </w:t>
      </w:r>
      <w:r w:rsidR="00815754">
        <w:rPr>
          <w:rFonts w:hint="eastAsia"/>
        </w:rPr>
        <w:t>signals</w:t>
      </w:r>
      <w:r w:rsidR="00F3630E" w:rsidRPr="00F3630E">
        <w:t xml:space="preserve">, thereby enabling lower PA power back-off. A common CFR approach involves iterative clipping and filtering operations: Clipping removes signal peaks to </w:t>
      </w:r>
      <w:r w:rsidR="00587642">
        <w:t>achieve</w:t>
      </w:r>
      <w:r w:rsidR="00F3630E" w:rsidRPr="00F3630E">
        <w:t xml:space="preserve"> lower PAPR, while subsequent filtering mitigates the out-of-band leakage </w:t>
      </w:r>
      <w:r w:rsidR="004A2F04">
        <w:t>caused</w:t>
      </w:r>
      <w:r w:rsidR="004A2F04" w:rsidRPr="00F3630E">
        <w:t xml:space="preserve"> </w:t>
      </w:r>
      <w:r w:rsidR="00F3630E" w:rsidRPr="00F3630E">
        <w:t>by the clipping process.</w:t>
      </w:r>
      <w:r w:rsidR="00371624">
        <w:t xml:space="preserve"> </w:t>
      </w:r>
      <w:r w:rsidR="008F751E">
        <w:t>Given filtering will introduce new peaks</w:t>
      </w:r>
      <w:r w:rsidR="009725EE">
        <w:t xml:space="preserve">, usually multiple iterations of this clipping-filtering </w:t>
      </w:r>
      <w:r w:rsidR="00BB6928">
        <w:t>operation</w:t>
      </w:r>
      <w:r w:rsidR="009725EE">
        <w:t>s are needed. One way to reduce the number of iterations and further improve PAPR is</w:t>
      </w:r>
      <w:r w:rsidR="00371624">
        <w:t xml:space="preserve"> </w:t>
      </w:r>
      <w:r w:rsidR="00196BBD">
        <w:t>CFR</w:t>
      </w:r>
      <w:r w:rsidR="00371624">
        <w:t xml:space="preserve"> with spectrum extension</w:t>
      </w:r>
      <w:r w:rsidR="00797F90">
        <w:t xml:space="preserve"> (CFR-SE)</w:t>
      </w:r>
      <w:r w:rsidR="009725EE">
        <w:t>,</w:t>
      </w:r>
      <w:r w:rsidR="00797F90">
        <w:t xml:space="preserve"> </w:t>
      </w:r>
      <w:r w:rsidR="009725EE">
        <w:t>where</w:t>
      </w:r>
      <w:r w:rsidR="009029EB">
        <w:t xml:space="preserve"> </w:t>
      </w:r>
      <w:r w:rsidR="009029EB">
        <w:rPr>
          <w:rFonts w:hint="eastAsia"/>
        </w:rPr>
        <w:t>f</w:t>
      </w:r>
      <w:r w:rsidR="003718A9" w:rsidRPr="003718A9">
        <w:t>ilter</w:t>
      </w:r>
      <w:r w:rsidR="00116AD6">
        <w:t xml:space="preserve">ing </w:t>
      </w:r>
      <w:r w:rsidR="003718A9" w:rsidRPr="003718A9">
        <w:t xml:space="preserve">is </w:t>
      </w:r>
      <w:r w:rsidR="00116AD6">
        <w:t>carried out</w:t>
      </w:r>
      <w:r w:rsidR="003718A9" w:rsidRPr="003718A9">
        <w:t xml:space="preserve"> </w:t>
      </w:r>
      <w:r w:rsidR="00116AD6">
        <w:t>based on</w:t>
      </w:r>
      <w:r w:rsidR="003718A9" w:rsidRPr="003718A9">
        <w:t xml:space="preserve"> extend spectrum</w:t>
      </w:r>
      <w:r w:rsidR="003718A9">
        <w:t xml:space="preserve"> to retain </w:t>
      </w:r>
      <w:r w:rsidR="003718A9">
        <w:rPr>
          <w:rFonts w:hint="eastAsia"/>
        </w:rPr>
        <w:t>more</w:t>
      </w:r>
      <w:r w:rsidR="00157576">
        <w:t xml:space="preserve"> </w:t>
      </w:r>
      <w:r w:rsidR="003E00A2">
        <w:t>sidelo</w:t>
      </w:r>
      <w:r w:rsidR="00992956">
        <w:rPr>
          <w:rFonts w:hint="eastAsia"/>
        </w:rPr>
        <w:t>b</w:t>
      </w:r>
      <w:r w:rsidR="003E00A2">
        <w:t xml:space="preserve">es </w:t>
      </w:r>
      <w:r w:rsidR="00707633">
        <w:t>(in frequency)</w:t>
      </w:r>
      <w:r w:rsidR="003E00A2">
        <w:t xml:space="preserve"> for </w:t>
      </w:r>
      <w:r w:rsidR="006F22C7">
        <w:t xml:space="preserve">clipping </w:t>
      </w:r>
      <w:r w:rsidR="006F22C7">
        <w:rPr>
          <w:rFonts w:hint="eastAsia"/>
        </w:rPr>
        <w:t>signals.</w:t>
      </w:r>
      <w:r w:rsidR="006F22C7">
        <w:t xml:space="preserve"> </w:t>
      </w:r>
      <w:r w:rsidR="00510FED">
        <w:t>Th</w:t>
      </w:r>
      <w:r w:rsidR="00095483">
        <w:t>ese</w:t>
      </w:r>
      <w:r w:rsidR="00510FED">
        <w:t xml:space="preserve"> sidelo</w:t>
      </w:r>
      <w:r w:rsidR="00992956">
        <w:rPr>
          <w:rFonts w:hint="eastAsia"/>
        </w:rPr>
        <w:t>b</w:t>
      </w:r>
      <w:r w:rsidR="00510FED">
        <w:t>es can help to further reduce PAPR.</w:t>
      </w:r>
      <w:r w:rsidR="006F22C7">
        <w:t xml:space="preserve"> As shown </w:t>
      </w:r>
      <w:r w:rsidR="006F22C7">
        <w:rPr>
          <w:rFonts w:hint="eastAsia"/>
        </w:rPr>
        <w:t>in</w:t>
      </w:r>
      <w:r w:rsidR="006F22C7">
        <w:t xml:space="preserve"> </w:t>
      </w:r>
      <w:r w:rsidR="00116AD6">
        <w:fldChar w:fldCharType="begin"/>
      </w:r>
      <w:r w:rsidR="00116AD6">
        <w:instrText xml:space="preserve"> REF _Ref205404076 \r \h </w:instrText>
      </w:r>
      <w:r w:rsidR="00116AD6">
        <w:fldChar w:fldCharType="separate"/>
      </w:r>
      <w:r w:rsidR="00277AD6">
        <w:t>Figure 1</w:t>
      </w:r>
      <w:r w:rsidR="00116AD6">
        <w:fldChar w:fldCharType="end"/>
      </w:r>
      <w:r w:rsidR="004F0B38">
        <w:rPr>
          <w:rFonts w:hint="eastAsia"/>
        </w:rPr>
        <w:t>,</w:t>
      </w:r>
      <w:r w:rsidR="003718A9">
        <w:t xml:space="preserve"> </w:t>
      </w:r>
      <w:r w:rsidR="00116AD6">
        <w:t xml:space="preserve">actual PRBs are used to carry UL transmission block while indicated PRBs </w:t>
      </w:r>
      <w:r w:rsidR="00116AD6">
        <w:rPr>
          <w:rFonts w:hint="eastAsia"/>
        </w:rPr>
        <w:t>are</w:t>
      </w:r>
      <w:r w:rsidR="00116AD6">
        <w:t xml:space="preserve"> </w:t>
      </w:r>
      <w:r w:rsidR="00116AD6">
        <w:rPr>
          <w:rFonts w:hint="eastAsia"/>
        </w:rPr>
        <w:t>used</w:t>
      </w:r>
      <w:r w:rsidR="00116AD6">
        <w:t xml:space="preserve"> </w:t>
      </w:r>
      <w:r w:rsidR="00116AD6">
        <w:rPr>
          <w:rFonts w:hint="eastAsia"/>
        </w:rPr>
        <w:t>to</w:t>
      </w:r>
      <w:r w:rsidR="00116AD6">
        <w:t xml:space="preserve"> </w:t>
      </w:r>
      <w:r w:rsidR="008436BF">
        <w:t>determine</w:t>
      </w:r>
      <w:r w:rsidR="00116AD6">
        <w:t xml:space="preserve"> filter</w:t>
      </w:r>
      <w:r w:rsidR="005D22EC">
        <w:t xml:space="preserve">. </w:t>
      </w:r>
      <w:r w:rsidR="00283F2A">
        <w:t>I</w:t>
      </w:r>
      <w:r w:rsidR="00283F2A">
        <w:rPr>
          <w:rFonts w:hint="eastAsia"/>
        </w:rPr>
        <w:t>n</w:t>
      </w:r>
      <w:r w:rsidR="00283F2A">
        <w:t xml:space="preserve"> </w:t>
      </w:r>
      <w:r w:rsidR="00283F2A">
        <w:rPr>
          <w:rFonts w:hint="eastAsia"/>
        </w:rPr>
        <w:t>addition</w:t>
      </w:r>
      <w:r w:rsidR="00283F2A">
        <w:t xml:space="preserve"> </w:t>
      </w:r>
      <w:r w:rsidR="00283F2A">
        <w:rPr>
          <w:rFonts w:hint="eastAsia"/>
        </w:rPr>
        <w:t>t</w:t>
      </w:r>
      <w:r w:rsidR="00283F2A">
        <w:t xml:space="preserve">o better PAPR performance, the extended PRBs can be shared </w:t>
      </w:r>
      <w:r w:rsidR="00283F2A">
        <w:rPr>
          <w:rFonts w:hint="eastAsia"/>
        </w:rPr>
        <w:t>by</w:t>
      </w:r>
      <w:r w:rsidR="00283F2A">
        <w:t xml:space="preserve"> </w:t>
      </w:r>
      <w:r w:rsidR="00283F2A">
        <w:rPr>
          <w:rFonts w:hint="eastAsia"/>
        </w:rPr>
        <w:t>other</w:t>
      </w:r>
      <w:r w:rsidR="00283F2A">
        <w:t xml:space="preserve"> UE</w:t>
      </w:r>
      <w:r w:rsidR="00283F2A">
        <w:rPr>
          <w:rFonts w:hint="eastAsia"/>
        </w:rPr>
        <w:t>s</w:t>
      </w:r>
      <w:r w:rsidR="00283F2A">
        <w:t xml:space="preserve"> </w:t>
      </w:r>
      <w:r w:rsidR="00283F2A">
        <w:rPr>
          <w:rFonts w:hint="eastAsia"/>
        </w:rPr>
        <w:t>because</w:t>
      </w:r>
      <w:r w:rsidR="00283F2A">
        <w:t xml:space="preserve"> </w:t>
      </w:r>
      <w:r w:rsidR="0072219C">
        <w:t xml:space="preserve">no actual data </w:t>
      </w:r>
      <w:r w:rsidR="00283F2A">
        <w:rPr>
          <w:rFonts w:hint="eastAsia"/>
        </w:rPr>
        <w:t>signal</w:t>
      </w:r>
      <w:r w:rsidR="00283F2A">
        <w:t xml:space="preserve"> </w:t>
      </w:r>
      <w:r w:rsidR="00992956">
        <w:rPr>
          <w:rFonts w:hint="eastAsia"/>
        </w:rPr>
        <w:t xml:space="preserve">is </w:t>
      </w:r>
      <w:r w:rsidR="00283F2A">
        <w:rPr>
          <w:rFonts w:hint="eastAsia"/>
        </w:rPr>
        <w:t>transmitted</w:t>
      </w:r>
      <w:r w:rsidR="00283F2A">
        <w:t xml:space="preserve"> </w:t>
      </w:r>
      <w:r w:rsidR="00992956">
        <w:rPr>
          <w:rFonts w:hint="eastAsia"/>
        </w:rPr>
        <w:t>using</w:t>
      </w:r>
      <w:r w:rsidR="00283F2A">
        <w:t xml:space="preserve"> </w:t>
      </w:r>
      <w:r w:rsidR="00283F2A">
        <w:rPr>
          <w:rFonts w:hint="eastAsia"/>
        </w:rPr>
        <w:t>this</w:t>
      </w:r>
      <w:r w:rsidR="00283F2A">
        <w:t xml:space="preserve"> </w:t>
      </w:r>
      <w:r w:rsidR="00283F2A">
        <w:rPr>
          <w:rFonts w:hint="eastAsia"/>
        </w:rPr>
        <w:t>part.</w:t>
      </w:r>
      <w:r w:rsidR="0072219C">
        <w:t xml:space="preserve"> Further, </w:t>
      </w:r>
      <w:r w:rsidR="00C919D3">
        <w:t>as clipping algorithm is sufficiently mature and implemented in commercial UEs, and CFR-SE only extend</w:t>
      </w:r>
      <w:r w:rsidR="00992956">
        <w:rPr>
          <w:rFonts w:hint="eastAsia"/>
        </w:rPr>
        <w:t>s</w:t>
      </w:r>
      <w:r w:rsidR="00C919D3">
        <w:t xml:space="preserve"> the frequency band of the filtering, the</w:t>
      </w:r>
      <w:r w:rsidR="00045119" w:rsidRPr="00437233">
        <w:t xml:space="preserve"> additional complexity</w:t>
      </w:r>
      <w:r w:rsidR="00C919D3">
        <w:t xml:space="preserve"> and effort to implement CFR-SE is marginal</w:t>
      </w:r>
      <w:r w:rsidR="00815754">
        <w:t>.</w:t>
      </w:r>
      <w:r w:rsidR="00781A0E">
        <w:t xml:space="preserve"> </w:t>
      </w:r>
      <w:r w:rsidR="006F44B2">
        <w:rPr>
          <w:rFonts w:hint="eastAsia"/>
        </w:rPr>
        <w:t>Moreover</w:t>
      </w:r>
      <w:r w:rsidR="00781A0E">
        <w:rPr>
          <w:rFonts w:hint="eastAsia"/>
        </w:rPr>
        <w:t>,</w:t>
      </w:r>
      <w:r w:rsidR="00781A0E">
        <w:t xml:space="preserve"> it can be applicable to both CP-OFDM and DFT-s-OFDM.</w:t>
      </w:r>
    </w:p>
    <w:p w14:paraId="6B0C1501" w14:textId="6A1AA6A7" w:rsidR="00871C62" w:rsidRDefault="007976EA" w:rsidP="003D083D">
      <w:pPr>
        <w:jc w:val="center"/>
      </w:pPr>
      <w:r w:rsidRPr="007976EA">
        <w:rPr>
          <w:noProof/>
        </w:rPr>
        <w:drawing>
          <wp:inline distT="0" distB="0" distL="0" distR="0" wp14:anchorId="205D7D92" wp14:editId="5BC861B8">
            <wp:extent cx="4770408" cy="1370122"/>
            <wp:effectExtent l="0" t="0" r="0" b="0"/>
            <wp:docPr id="14"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1"/>
                    <a:stretch>
                      <a:fillRect/>
                    </a:stretch>
                  </pic:blipFill>
                  <pic:spPr>
                    <a:xfrm>
                      <a:off x="0" y="0"/>
                      <a:ext cx="4783765" cy="1373958"/>
                    </a:xfrm>
                    <a:prstGeom prst="rect">
                      <a:avLst/>
                    </a:prstGeom>
                  </pic:spPr>
                </pic:pic>
              </a:graphicData>
            </a:graphic>
          </wp:inline>
        </w:drawing>
      </w:r>
    </w:p>
    <w:p w14:paraId="15315871" w14:textId="5DB9B1ED" w:rsidR="00BF6488" w:rsidRPr="00E0129E" w:rsidRDefault="001C7B07" w:rsidP="00BF6488">
      <w:pPr>
        <w:pStyle w:val="figure"/>
      </w:pPr>
      <w:bookmarkStart w:id="14" w:name="_Ref205404076"/>
      <w:r>
        <w:t>S</w:t>
      </w:r>
      <w:r w:rsidRPr="001C7B07">
        <w:t>chematic</w:t>
      </w:r>
      <w:r>
        <w:t xml:space="preserve"> </w:t>
      </w:r>
      <w:r>
        <w:rPr>
          <w:rFonts w:hint="eastAsia"/>
          <w:lang w:eastAsia="zh-CN"/>
        </w:rPr>
        <w:t>of</w:t>
      </w:r>
      <w:r>
        <w:t xml:space="preserve"> CFR-S</w:t>
      </w:r>
      <w:bookmarkEnd w:id="14"/>
      <w:r w:rsidR="00087B13">
        <w:t>E</w:t>
      </w:r>
    </w:p>
    <w:p w14:paraId="4ADF8177" w14:textId="06F6B942" w:rsidR="00243490" w:rsidRPr="00EE1F97" w:rsidRDefault="00243490" w:rsidP="001C7B07">
      <w:pPr>
        <w:rPr>
          <w:b/>
          <w:u w:val="single"/>
        </w:rPr>
      </w:pPr>
      <w:r w:rsidRPr="00EE1F97">
        <w:rPr>
          <w:b/>
          <w:u w:val="single"/>
        </w:rPr>
        <w:t>FDSS and FDSS-SE</w:t>
      </w:r>
    </w:p>
    <w:p w14:paraId="5F97468A" w14:textId="70378229" w:rsidR="00EC1E0D" w:rsidRDefault="00F21768" w:rsidP="001C7B07">
      <w:r>
        <w:t>F</w:t>
      </w:r>
      <w:r>
        <w:rPr>
          <w:rFonts w:hint="eastAsia"/>
        </w:rPr>
        <w:t>requency</w:t>
      </w:r>
      <w:r>
        <w:t xml:space="preserve"> </w:t>
      </w:r>
      <w:r>
        <w:rPr>
          <w:rFonts w:hint="eastAsia"/>
        </w:rPr>
        <w:t>domain</w:t>
      </w:r>
      <w:r>
        <w:t xml:space="preserve"> spectrum shaping (FDSS) is applicable </w:t>
      </w:r>
      <w:r w:rsidR="00995FD2">
        <w:t>(and only applicable)</w:t>
      </w:r>
      <w:r>
        <w:t xml:space="preserve"> </w:t>
      </w:r>
      <w:r w:rsidR="00992956">
        <w:rPr>
          <w:rFonts w:hint="eastAsia"/>
        </w:rPr>
        <w:t>to</w:t>
      </w:r>
      <w:r w:rsidR="00992956">
        <w:t xml:space="preserve"> </w:t>
      </w:r>
      <w:r>
        <w:t>the DFT-</w:t>
      </w:r>
      <w:r w:rsidR="00C33025">
        <w:rPr>
          <w:rFonts w:hint="eastAsia"/>
        </w:rPr>
        <w:t>s</w:t>
      </w:r>
      <w:r>
        <w:t xml:space="preserve">-OFDM waveform. By attenuating specific high frequency components in the signal which are the source of peaks through shaping filter, PAPR is reduced. Compared to FDSS, FDSS with spectrum extension (FDSS-SE) first performs spectrum </w:t>
      </w:r>
      <w:r w:rsidR="00BE6C5C">
        <w:t>extension</w:t>
      </w:r>
      <w:r>
        <w:t xml:space="preserve">, followed by shaping the </w:t>
      </w:r>
      <w:r w:rsidR="00A66025">
        <w:t xml:space="preserve">extended </w:t>
      </w:r>
      <w:r>
        <w:t xml:space="preserve">spectrum. The effect of spectrum </w:t>
      </w:r>
      <w:r w:rsidR="00E76B1D">
        <w:t>extension</w:t>
      </w:r>
      <w:r>
        <w:t xml:space="preserve"> is that the time-domain pulses become narrower, and the effective interval between pulses increases, reducing peak superposition and thus further lowering PAPR. Although the extended spectrum portion is attenuated by filtering, the receiver can improve reception performance through combining. However, these extended frequency-domain resources cannot be allocated to other users</w:t>
      </w:r>
      <w:r w:rsidR="00A95501">
        <w:t xml:space="preserve"> as UE specific data is transmitted on them</w:t>
      </w:r>
      <w:r>
        <w:t>.</w:t>
      </w:r>
      <w:r w:rsidR="00087B13">
        <w:t xml:space="preserve"> </w:t>
      </w:r>
      <w:r>
        <w:t>Both the filtering operations in FDSS-SE and FDSS exacerbate the multipath effect of the channel, leading to degraded reception performance.</w:t>
      </w:r>
    </w:p>
    <w:p w14:paraId="3B6C0692" w14:textId="5FD33ABA" w:rsidR="00244923" w:rsidRDefault="00244923" w:rsidP="003D083D">
      <w:pPr>
        <w:jc w:val="center"/>
      </w:pPr>
      <w:r w:rsidRPr="00244923">
        <w:rPr>
          <w:noProof/>
        </w:rPr>
        <w:drawing>
          <wp:inline distT="0" distB="0" distL="0" distR="0" wp14:anchorId="65BEB325" wp14:editId="183971C3">
            <wp:extent cx="4171950" cy="875166"/>
            <wp:effectExtent l="0" t="0" r="0" b="0"/>
            <wp:docPr id="17" name="图片 7">
              <a:extLst xmlns:a="http://schemas.openxmlformats.org/drawingml/2006/main">
                <a:ext uri="{FF2B5EF4-FFF2-40B4-BE49-F238E27FC236}">
                  <a16:creationId xmlns:a16="http://schemas.microsoft.com/office/drawing/2014/main" id="{0D9A0C0B-34A9-44A3-BE31-EDA1CCD67B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D9A0C0B-34A9-44A3-BE31-EDA1CCD67B2C}"/>
                        </a:ext>
                      </a:extLst>
                    </pic:cNvPr>
                    <pic:cNvPicPr>
                      <a:picLocks noChangeAspect="1"/>
                    </pic:cNvPicPr>
                  </pic:nvPicPr>
                  <pic:blipFill>
                    <a:blip r:embed="rId12"/>
                    <a:stretch>
                      <a:fillRect/>
                    </a:stretch>
                  </pic:blipFill>
                  <pic:spPr>
                    <a:xfrm>
                      <a:off x="0" y="0"/>
                      <a:ext cx="4180217" cy="876900"/>
                    </a:xfrm>
                    <a:prstGeom prst="rect">
                      <a:avLst/>
                    </a:prstGeom>
                  </pic:spPr>
                </pic:pic>
              </a:graphicData>
            </a:graphic>
          </wp:inline>
        </w:drawing>
      </w:r>
    </w:p>
    <w:p w14:paraId="7AF0F6D4" w14:textId="2632F3B1" w:rsidR="000F162B" w:rsidRPr="00E0129E" w:rsidRDefault="000F162B" w:rsidP="000F162B">
      <w:pPr>
        <w:pStyle w:val="figure"/>
      </w:pPr>
      <w:r>
        <w:t>S</w:t>
      </w:r>
      <w:r w:rsidRPr="001C7B07">
        <w:t>chematic</w:t>
      </w:r>
      <w:r>
        <w:t xml:space="preserve"> </w:t>
      </w:r>
      <w:r>
        <w:rPr>
          <w:rFonts w:hint="eastAsia"/>
          <w:lang w:eastAsia="zh-CN"/>
        </w:rPr>
        <w:t>of</w:t>
      </w:r>
      <w:r>
        <w:t xml:space="preserve"> FDSS-SE</w:t>
      </w:r>
    </w:p>
    <w:p w14:paraId="4A2A7BC3" w14:textId="5575E63B" w:rsidR="00F24D11" w:rsidRPr="00F24D11" w:rsidRDefault="00F24D11" w:rsidP="00F24D11">
      <w:r>
        <w:t xml:space="preserve">FDSS-SE can also be jointly optimized with modulation to further reduce PAPR. One approach involves </w:t>
      </w:r>
      <w:r w:rsidR="00983D36">
        <w:rPr>
          <w:rFonts w:hint="eastAsia"/>
        </w:rPr>
        <w:t>inter</w:t>
      </w:r>
      <w:r w:rsidR="008C3BA3">
        <w:t>polat</w:t>
      </w:r>
      <w:r w:rsidR="00265903">
        <w:rPr>
          <w:rFonts w:hint="eastAsia"/>
        </w:rPr>
        <w:t>ing</w:t>
      </w:r>
      <w:r w:rsidR="008C3BA3">
        <w:t xml:space="preserve"> </w:t>
      </w:r>
      <w:r>
        <w:t>modulation</w:t>
      </w:r>
      <w:r w:rsidR="00983D36">
        <w:t xml:space="preserve"> </w:t>
      </w:r>
      <w:r w:rsidR="008C3BA3">
        <w:t>symbols</w:t>
      </w:r>
      <w:r w:rsidR="00983D36">
        <w:t xml:space="preserve"> </w:t>
      </w:r>
      <w:r>
        <w:t>and then applying spectral shaping to the interpolated signal</w:t>
      </w:r>
      <w:r w:rsidR="00CE231C">
        <w:t>.</w:t>
      </w:r>
      <w:r>
        <w:t xml:space="preserve"> </w:t>
      </w:r>
      <w:r w:rsidR="005E10F8">
        <w:t xml:space="preserve">Interpolation </w:t>
      </w:r>
      <w:r>
        <w:t>of the modulation signal is equivalent to periodic extension in the frequency domain, thus corresponding to the FDSS-SE operation. Another approach uses Continuous Phase Modulation</w:t>
      </w:r>
      <w:r w:rsidR="001772A7">
        <w:t xml:space="preserve"> (CPM)</w:t>
      </w:r>
      <w:r>
        <w:t>, which appl</w:t>
      </w:r>
      <w:r w:rsidR="00265903">
        <w:rPr>
          <w:rFonts w:hint="eastAsia"/>
        </w:rPr>
        <w:t>ies</w:t>
      </w:r>
      <w:r>
        <w:t xml:space="preserve"> continuous phase modulation to the modulation symbols. This operation is equivalent to cyclically shifting the frequency-domain signal followed by </w:t>
      </w:r>
      <w:r w:rsidR="005B052A">
        <w:t xml:space="preserve">spectrum </w:t>
      </w:r>
      <w:r w:rsidR="006F1859">
        <w:t>extension</w:t>
      </w:r>
      <w:r>
        <w:t>.</w:t>
      </w:r>
      <w:r w:rsidR="00DE7F84">
        <w:t xml:space="preserve"> </w:t>
      </w:r>
      <w:r w:rsidR="00983D36">
        <w:t>T</w:t>
      </w:r>
      <w:r>
        <w:t xml:space="preserve">hese variations can ultimately be </w:t>
      </w:r>
      <w:r w:rsidR="00265903">
        <w:rPr>
          <w:rFonts w:hint="eastAsia"/>
        </w:rPr>
        <w:t>realized within</w:t>
      </w:r>
      <w:r w:rsidR="00265903">
        <w:t xml:space="preserve"> </w:t>
      </w:r>
      <w:r w:rsidR="00265903">
        <w:rPr>
          <w:rFonts w:hint="eastAsia"/>
        </w:rPr>
        <w:t xml:space="preserve">the </w:t>
      </w:r>
      <w:r>
        <w:t>FDSS-SE framework.</w:t>
      </w:r>
    </w:p>
    <w:p w14:paraId="714B9858" w14:textId="02BC2C90" w:rsidR="00243490" w:rsidRPr="00EE1F97" w:rsidRDefault="00243490" w:rsidP="00744B97">
      <w:pPr>
        <w:rPr>
          <w:b/>
          <w:u w:val="single"/>
        </w:rPr>
      </w:pPr>
      <w:r w:rsidRPr="00EE1F97">
        <w:rPr>
          <w:b/>
          <w:u w:val="single"/>
        </w:rPr>
        <w:t>TR</w:t>
      </w:r>
    </w:p>
    <w:p w14:paraId="441D0034" w14:textId="4489FDA1" w:rsidR="00EC1E0D" w:rsidRDefault="001772A7" w:rsidP="00744B97">
      <w:r>
        <w:lastRenderedPageBreak/>
        <w:t>Tone Reserve (TR) algorithm is to reserve a portion of frequency-domain resources for transmitting the peak-canceling signal. This ensures PAPR reduction while maintaining unchanged Error Vector Magnitude</w:t>
      </w:r>
      <w:r w:rsidR="00A316F4">
        <w:t xml:space="preserve"> (EVM)</w:t>
      </w:r>
      <w:r w:rsidR="007C3E35">
        <w:t xml:space="preserve"> </w:t>
      </w:r>
      <w:r>
        <w:t>for the effective signal.</w:t>
      </w:r>
      <w:r w:rsidR="00E46DBE">
        <w:t xml:space="preserve"> </w:t>
      </w:r>
      <w:r>
        <w:t>The TR algorithm can be applied to both CP-OFDM and DFT-</w:t>
      </w:r>
      <w:r w:rsidR="007A1EE9">
        <w:t>s</w:t>
      </w:r>
      <w:r>
        <w:t>-OFDM waveforms. Since the receiver does not utilize the extended portion, these resources can also be shared with other users.</w:t>
      </w:r>
      <w:r w:rsidR="00FB76D6">
        <w:t xml:space="preserve"> </w:t>
      </w:r>
      <w:r w:rsidR="00892D92">
        <w:t>The complexity of TR is usually high as the peak cancelling signal is generated according to the data signal for every OFDM symbol. Further, the PAPR reduction is limited, which is verified by simulation results shown later.</w:t>
      </w:r>
    </w:p>
    <w:p w14:paraId="7DD2AEF6" w14:textId="26A9BF35" w:rsidR="0063515F" w:rsidRDefault="00244923" w:rsidP="003D083D">
      <w:pPr>
        <w:jc w:val="center"/>
      </w:pPr>
      <w:r w:rsidRPr="00244923">
        <w:rPr>
          <w:noProof/>
        </w:rPr>
        <w:drawing>
          <wp:inline distT="0" distB="0" distL="0" distR="0" wp14:anchorId="4276A635" wp14:editId="4D4AAD0E">
            <wp:extent cx="3556000" cy="1161260"/>
            <wp:effectExtent l="0" t="0" r="6350" b="0"/>
            <wp:docPr id="15" name="图片 14">
              <a:extLst xmlns:a="http://schemas.openxmlformats.org/drawingml/2006/main">
                <a:ext uri="{FF2B5EF4-FFF2-40B4-BE49-F238E27FC236}">
                  <a16:creationId xmlns:a16="http://schemas.microsoft.com/office/drawing/2014/main" id="{84F14227-788A-4FC5-ACEA-EA41DC785B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84F14227-788A-4FC5-ACEA-EA41DC785BC8}"/>
                        </a:ext>
                      </a:extLst>
                    </pic:cNvPr>
                    <pic:cNvPicPr>
                      <a:picLocks noChangeAspect="1"/>
                    </pic:cNvPicPr>
                  </pic:nvPicPr>
                  <pic:blipFill>
                    <a:blip r:embed="rId13"/>
                    <a:stretch>
                      <a:fillRect/>
                    </a:stretch>
                  </pic:blipFill>
                  <pic:spPr>
                    <a:xfrm>
                      <a:off x="0" y="0"/>
                      <a:ext cx="3564372" cy="1163994"/>
                    </a:xfrm>
                    <a:prstGeom prst="rect">
                      <a:avLst/>
                    </a:prstGeom>
                  </pic:spPr>
                </pic:pic>
              </a:graphicData>
            </a:graphic>
          </wp:inline>
        </w:drawing>
      </w:r>
    </w:p>
    <w:p w14:paraId="3FA6CDD8" w14:textId="286DCF03" w:rsidR="004E593B" w:rsidRPr="004E593B" w:rsidRDefault="005469F9" w:rsidP="004E593B">
      <w:pPr>
        <w:pStyle w:val="figure"/>
      </w:pPr>
      <w:r>
        <w:t>S</w:t>
      </w:r>
      <w:r w:rsidRPr="001C7B07">
        <w:t>chematic</w:t>
      </w:r>
      <w:r>
        <w:t xml:space="preserve"> </w:t>
      </w:r>
      <w:r>
        <w:rPr>
          <w:rFonts w:hint="eastAsia"/>
          <w:lang w:eastAsia="zh-CN"/>
        </w:rPr>
        <w:t>of</w:t>
      </w:r>
      <w:r>
        <w:t xml:space="preserve"> TR</w:t>
      </w:r>
    </w:p>
    <w:p w14:paraId="4EABA798" w14:textId="2B12B222" w:rsidR="00A41565" w:rsidRDefault="003B4D4B" w:rsidP="00A41565">
      <w:pPr>
        <w:pStyle w:val="title2"/>
        <w:rPr>
          <w:rFonts w:eastAsiaTheme="minorEastAsia"/>
        </w:rPr>
      </w:pPr>
      <w:bookmarkStart w:id="15" w:name="_Hlk205471249"/>
      <w:r>
        <w:rPr>
          <w:rFonts w:eastAsiaTheme="minorEastAsia" w:hint="eastAsia"/>
        </w:rPr>
        <w:t xml:space="preserve">Evaluation methodology </w:t>
      </w:r>
    </w:p>
    <w:p w14:paraId="38FFFC8D" w14:textId="2DE9F095" w:rsidR="000735F0" w:rsidRPr="003C72D0" w:rsidRDefault="000735F0" w:rsidP="000735F0">
      <w:r>
        <w:t>Assuming the same spectrum efficiency, the benefits of waveform enhancements—such as FDSS-SE, TR, and CFR-SE</w:t>
      </w:r>
      <w:r>
        <w:rPr>
          <w:rFonts w:hint="eastAsia"/>
        </w:rPr>
        <w:t xml:space="preserve"> </w:t>
      </w:r>
      <w:r>
        <w:t>stem from an improved trade-off between PAPR</w:t>
      </w:r>
      <w:r w:rsidR="006901E1">
        <w:t xml:space="preserve"> gain</w:t>
      </w:r>
      <w:r>
        <w:t xml:space="preserve"> and reception performance</w:t>
      </w:r>
      <w:r w:rsidR="006901E1">
        <w:t xml:space="preserve"> loss</w:t>
      </w:r>
      <w:r>
        <w:t xml:space="preserve"> </w:t>
      </w:r>
      <w:r w:rsidR="006901E1">
        <w:t xml:space="preserve">caused </w:t>
      </w:r>
      <w:r>
        <w:t xml:space="preserve">by </w:t>
      </w:r>
      <w:r w:rsidR="006E22BA">
        <w:rPr>
          <w:rFonts w:hint="eastAsia"/>
        </w:rPr>
        <w:t xml:space="preserve">channel </w:t>
      </w:r>
      <w:r>
        <w:t xml:space="preserve">code rate </w:t>
      </w:r>
      <w:r w:rsidR="006901E1">
        <w:t>increasing</w:t>
      </w:r>
      <w:r>
        <w:t xml:space="preserve">. Even for transparent schemes like FDSS and CFR, advantages also arise from superior PAPR performance with </w:t>
      </w:r>
      <w:r w:rsidR="0059331C">
        <w:t>smaller</w:t>
      </w:r>
      <w:r>
        <w:t xml:space="preserve"> degradation in detection performance.</w:t>
      </w:r>
      <w:r>
        <w:rPr>
          <w:rFonts w:hint="eastAsia"/>
        </w:rPr>
        <w:t xml:space="preserve"> </w:t>
      </w:r>
      <w:r>
        <w:t>To accurately evaluate the benefits of such waveform enhancements, the total gain should account for both power</w:t>
      </w:r>
      <w:r w:rsidR="0008145A">
        <w:rPr>
          <w:rFonts w:hint="eastAsia"/>
        </w:rPr>
        <w:t xml:space="preserve"> </w:t>
      </w:r>
      <w:r>
        <w:t xml:space="preserve">domain improvements at the transmitter and BLER performance </w:t>
      </w:r>
      <w:r>
        <w:rPr>
          <w:rFonts w:hint="eastAsia"/>
        </w:rPr>
        <w:t xml:space="preserve">loss </w:t>
      </w:r>
      <w:r>
        <w:t>at the receiver. The net gain defined as the Maximum Power Reduction (MPR) gain minus the SNR loss required to maintain a target BLER of 0.1</w:t>
      </w:r>
      <w:r w:rsidR="009B1D3D">
        <w:rPr>
          <w:rFonts w:hint="eastAsia"/>
        </w:rPr>
        <w:t xml:space="preserve"> should be evaluated</w:t>
      </w:r>
      <w:r>
        <w:t>.</w:t>
      </w:r>
    </w:p>
    <w:p w14:paraId="7213128B" w14:textId="55063568" w:rsidR="007159A5" w:rsidRPr="00B02572" w:rsidRDefault="009F4E15" w:rsidP="007159A5">
      <w:pPr>
        <w:pStyle w:val="proposal"/>
        <w:ind w:hanging="1130"/>
      </w:pPr>
      <w:r>
        <w:t xml:space="preserve">The net gain defined as the </w:t>
      </w:r>
      <w:r>
        <w:rPr>
          <w:rFonts w:hint="eastAsia"/>
        </w:rPr>
        <w:t>MPR</w:t>
      </w:r>
      <w:r>
        <w:t xml:space="preserve"> gain minus the SNR loss required to maintain a target BLER of 0.1</w:t>
      </w:r>
      <w:r>
        <w:rPr>
          <w:rFonts w:hint="eastAsia"/>
        </w:rPr>
        <w:t xml:space="preserve"> should be</w:t>
      </w:r>
      <w:r w:rsidR="00B02572">
        <w:rPr>
          <w:rFonts w:hint="eastAsia"/>
        </w:rPr>
        <w:t xml:space="preserve"> evaluated </w:t>
      </w:r>
      <w:r w:rsidR="007C7762">
        <w:rPr>
          <w:rFonts w:hint="eastAsia"/>
        </w:rPr>
        <w:t xml:space="preserve">to validate benefits of </w:t>
      </w:r>
      <w:r w:rsidR="00B02572">
        <w:rPr>
          <w:rFonts w:hint="eastAsia"/>
        </w:rPr>
        <w:t xml:space="preserve">candidate solutions. </w:t>
      </w:r>
    </w:p>
    <w:p w14:paraId="15B7E210" w14:textId="3137A96D" w:rsidR="000002B7" w:rsidRDefault="000E1A26" w:rsidP="00245C09">
      <w:pPr>
        <w:pStyle w:val="title3"/>
        <w:ind w:left="709"/>
      </w:pPr>
      <w:r>
        <w:t>P</w:t>
      </w:r>
      <w:r>
        <w:rPr>
          <w:rFonts w:hint="eastAsia"/>
        </w:rPr>
        <w:t xml:space="preserve">ower metric </w:t>
      </w:r>
      <w:bookmarkStart w:id="16" w:name="OLE_LINK9"/>
    </w:p>
    <w:p w14:paraId="19AA0CC4" w14:textId="4BD8C6C2" w:rsidR="00471392" w:rsidRDefault="00471392" w:rsidP="00245C09">
      <w:bookmarkStart w:id="17" w:name="OLE_LINK10"/>
      <w:r w:rsidRPr="00471392">
        <w:t>The evaluation of waveform performance</w:t>
      </w:r>
      <w:r>
        <w:rPr>
          <w:rFonts w:hint="eastAsia"/>
        </w:rPr>
        <w:t xml:space="preserve">, </w:t>
      </w:r>
      <w:r w:rsidRPr="00471392">
        <w:t>specifically, the achievable power-domain gain</w:t>
      </w:r>
      <w:r>
        <w:rPr>
          <w:rFonts w:hint="eastAsia"/>
        </w:rPr>
        <w:t xml:space="preserve">, </w:t>
      </w:r>
      <w:r w:rsidRPr="00471392">
        <w:t xml:space="preserve">is based on the power back-off reduction a waveform enables under a given PA model. </w:t>
      </w:r>
      <w:bookmarkStart w:id="18" w:name="OLE_LINK11"/>
      <w:r w:rsidR="00B41A20">
        <w:t>A</w:t>
      </w:r>
      <w:r w:rsidR="00B41A20">
        <w:rPr>
          <w:rFonts w:hint="eastAsia"/>
        </w:rPr>
        <w:t>ccurate MPR value</w:t>
      </w:r>
      <w:r w:rsidR="00BC6CAA">
        <w:t>s</w:t>
      </w:r>
      <w:r w:rsidR="00B41A20">
        <w:rPr>
          <w:rFonts w:hint="eastAsia"/>
        </w:rPr>
        <w:t xml:space="preserve"> under different band</w:t>
      </w:r>
      <w:r w:rsidR="00BC6CAA">
        <w:t>s</w:t>
      </w:r>
      <w:r w:rsidR="00B41A20">
        <w:rPr>
          <w:rFonts w:hint="eastAsia"/>
        </w:rPr>
        <w:t xml:space="preserve"> and different configuration</w:t>
      </w:r>
      <w:r w:rsidR="00BC6CAA">
        <w:t>s</w:t>
      </w:r>
      <w:r w:rsidR="00B41A20">
        <w:rPr>
          <w:rFonts w:hint="eastAsia"/>
        </w:rPr>
        <w:t xml:space="preserve"> will be discussed in </w:t>
      </w:r>
      <w:r w:rsidR="00BC6CAA">
        <w:rPr>
          <w:rFonts w:hint="eastAsia"/>
        </w:rPr>
        <w:t>R</w:t>
      </w:r>
      <w:r w:rsidR="00BC6CAA">
        <w:t>AN</w:t>
      </w:r>
      <w:r w:rsidR="00BC6CAA">
        <w:rPr>
          <w:rFonts w:hint="eastAsia"/>
        </w:rPr>
        <w:t xml:space="preserve">4 </w:t>
      </w:r>
      <w:r w:rsidR="00B41A20">
        <w:rPr>
          <w:rFonts w:hint="eastAsia"/>
        </w:rPr>
        <w:t>separately</w:t>
      </w:r>
      <w:r w:rsidR="00DE14EC">
        <w:rPr>
          <w:rFonts w:hint="eastAsia"/>
        </w:rPr>
        <w:t xml:space="preserve"> by extensively evaluation</w:t>
      </w:r>
      <w:r w:rsidR="00B41A20">
        <w:rPr>
          <w:rFonts w:hint="eastAsia"/>
        </w:rPr>
        <w:t xml:space="preserve">. </w:t>
      </w:r>
      <w:bookmarkEnd w:id="18"/>
      <w:r w:rsidR="00FE0D22" w:rsidRPr="00471392">
        <w:t>RAN1</w:t>
      </w:r>
      <w:r w:rsidR="00FE0D22">
        <w:t>’</w:t>
      </w:r>
      <w:r w:rsidR="00FE0D22">
        <w:rPr>
          <w:rFonts w:hint="eastAsia"/>
        </w:rPr>
        <w:t>s fo</w:t>
      </w:r>
      <w:r w:rsidR="00FE0D22" w:rsidRPr="00471392">
        <w:t xml:space="preserve">cus is to determine whether and how to design a waveform variant with superior performance. </w:t>
      </w:r>
      <w:r w:rsidRPr="00471392">
        <w:t xml:space="preserve">Therefore, a single, generally accepted PA model is sufficient for RAN1 to assess the relative gains of different solutions. The </w:t>
      </w:r>
      <w:r w:rsidR="002629AC">
        <w:rPr>
          <w:rFonts w:hint="eastAsia"/>
        </w:rPr>
        <w:t xml:space="preserve">memoryless PA </w:t>
      </w:r>
      <w:r w:rsidRPr="00471392">
        <w:t xml:space="preserve">model </w:t>
      </w:r>
      <w:r w:rsidR="002629AC">
        <w:rPr>
          <w:rFonts w:hint="eastAsia"/>
        </w:rPr>
        <w:t xml:space="preserve">in </w:t>
      </w:r>
      <w:r w:rsidR="002629AC">
        <w:fldChar w:fldCharType="begin"/>
      </w:r>
      <w:r w:rsidR="002629AC">
        <w:instrText xml:space="preserve"> </w:instrText>
      </w:r>
      <w:r w:rsidR="002629AC">
        <w:rPr>
          <w:rFonts w:hint="eastAsia"/>
        </w:rPr>
        <w:instrText>REF _Ref205389110 \r \h</w:instrText>
      </w:r>
      <w:r w:rsidR="002629AC">
        <w:instrText xml:space="preserve"> </w:instrText>
      </w:r>
      <w:r w:rsidR="002629AC">
        <w:fldChar w:fldCharType="separate"/>
      </w:r>
      <w:r w:rsidR="002629AC">
        <w:t>Table 1</w:t>
      </w:r>
      <w:r w:rsidR="002629AC">
        <w:fldChar w:fldCharType="end"/>
      </w:r>
      <w:r w:rsidR="002629AC">
        <w:rPr>
          <w:rFonts w:hint="eastAsia"/>
        </w:rPr>
        <w:t xml:space="preserve"> </w:t>
      </w:r>
      <w:r w:rsidRPr="00471392">
        <w:t xml:space="preserve">is </w:t>
      </w:r>
      <w:r w:rsidR="00331320">
        <w:rPr>
          <w:rFonts w:hint="eastAsia"/>
        </w:rPr>
        <w:t xml:space="preserve">suggested </w:t>
      </w:r>
      <w:r w:rsidRPr="00471392">
        <w:t>for this purpose.</w:t>
      </w:r>
      <w:r w:rsidR="00D67433">
        <w:rPr>
          <w:rFonts w:hint="eastAsia"/>
        </w:rPr>
        <w:t xml:space="preserve"> </w:t>
      </w:r>
      <w:r w:rsidR="00D67433" w:rsidRPr="00D67433">
        <w:t>Without loss of generality, this model can be easily extended to higher-power PAs (e.g., PC2) by adding an appropriate target gain.</w:t>
      </w:r>
    </w:p>
    <w:p w14:paraId="6B443692" w14:textId="77777777" w:rsidR="007243A0" w:rsidRDefault="007243A0" w:rsidP="007243A0">
      <w:pPr>
        <w:pStyle w:val="table"/>
      </w:pPr>
      <w:bookmarkStart w:id="19" w:name="_Ref205389110"/>
      <w:bookmarkEnd w:id="16"/>
      <w:bookmarkEnd w:id="17"/>
      <w:r>
        <w:rPr>
          <w:rFonts w:hint="eastAsia"/>
        </w:rPr>
        <w:t>P</w:t>
      </w:r>
      <w:r>
        <w:t xml:space="preserve">A model </w:t>
      </w:r>
      <w:r>
        <w:fldChar w:fldCharType="begin"/>
      </w:r>
      <w:r>
        <w:instrText xml:space="preserve"> REF _Ref205389077 \r \h </w:instrText>
      </w:r>
      <w:r>
        <w:fldChar w:fldCharType="separate"/>
      </w:r>
      <w:r>
        <w:t>[4]</w:t>
      </w:r>
      <w:r>
        <w:fldChar w:fldCharType="end"/>
      </w:r>
      <w:bookmarkEnd w:id="19"/>
    </w:p>
    <w:tbl>
      <w:tblPr>
        <w:tblStyle w:val="a5"/>
        <w:tblW w:w="9493" w:type="dxa"/>
        <w:jc w:val="center"/>
        <w:tblLook w:val="04A0" w:firstRow="1" w:lastRow="0" w:firstColumn="1" w:lastColumn="0" w:noHBand="0" w:noVBand="1"/>
      </w:tblPr>
      <w:tblGrid>
        <w:gridCol w:w="2692"/>
        <w:gridCol w:w="6801"/>
      </w:tblGrid>
      <w:tr w:rsidR="007243A0" w14:paraId="2FDB83E1" w14:textId="77777777" w:rsidTr="00CB31D7">
        <w:trPr>
          <w:jc w:val="center"/>
        </w:trPr>
        <w:tc>
          <w:tcPr>
            <w:tcW w:w="2692" w:type="dxa"/>
            <w:shd w:val="clear" w:color="auto" w:fill="E7E6E6" w:themeFill="background2"/>
          </w:tcPr>
          <w:p w14:paraId="32EE7A39" w14:textId="77777777" w:rsidR="007243A0" w:rsidRDefault="007243A0" w:rsidP="00CB31D7">
            <w:r>
              <w:rPr>
                <w:rFonts w:hint="eastAsia"/>
              </w:rPr>
              <w:t>M</w:t>
            </w:r>
            <w:r>
              <w:t xml:space="preserve">odel </w:t>
            </w:r>
          </w:p>
        </w:tc>
        <w:tc>
          <w:tcPr>
            <w:tcW w:w="6801" w:type="dxa"/>
            <w:shd w:val="clear" w:color="auto" w:fill="E7E6E6" w:themeFill="background2"/>
          </w:tcPr>
          <w:p w14:paraId="01D3A7DD" w14:textId="77777777" w:rsidR="007243A0" w:rsidRDefault="007243A0" w:rsidP="00CB31D7">
            <w:r>
              <w:t xml:space="preserve">Parameter </w:t>
            </w:r>
          </w:p>
        </w:tc>
      </w:tr>
      <w:tr w:rsidR="007243A0" w14:paraId="77B88762" w14:textId="77777777" w:rsidTr="00CB31D7">
        <w:trPr>
          <w:jc w:val="center"/>
        </w:trPr>
        <w:tc>
          <w:tcPr>
            <w:tcW w:w="2692" w:type="dxa"/>
          </w:tcPr>
          <w:p w14:paraId="135F2A3B" w14:textId="77777777" w:rsidR="007243A0" w:rsidRDefault="007243A0" w:rsidP="00CB31D7">
            <m:oMathPara>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rPr>
                          <m:t>p</m:t>
                        </m:r>
                      </m:sub>
                    </m:sSub>
                  </m:sub>
                  <m:sup/>
                  <m:e>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x(n)</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x(n)</m:t>
                            </m:r>
                          </m:e>
                        </m:d>
                      </m:e>
                      <m:sup>
                        <m:r>
                          <w:rPr>
                            <w:rFonts w:ascii="Cambria Math" w:hAnsi="Cambria Math"/>
                          </w:rPr>
                          <m:t>2k</m:t>
                        </m:r>
                      </m:sup>
                    </m:sSup>
                  </m:e>
                </m:nary>
              </m:oMath>
            </m:oMathPara>
          </w:p>
        </w:tc>
        <w:tc>
          <w:tcPr>
            <w:tcW w:w="6801" w:type="dxa"/>
          </w:tcPr>
          <w:p w14:paraId="44E3DB98" w14:textId="77777777" w:rsidR="007243A0" w:rsidRPr="007849B1" w:rsidRDefault="00532E37" w:rsidP="00CB31D7">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7243A0" w:rsidRPr="007849B1">
              <w:t>:</w:t>
            </w:r>
          </w:p>
          <w:p w14:paraId="746C3EF7" w14:textId="77777777" w:rsidR="007243A0" w:rsidRPr="00F02DBC" w:rsidRDefault="007243A0" w:rsidP="00CB31D7">
            <w:r w:rsidRPr="007849B1">
              <w:t>[-0.618347-0.785905i; 2.0831-1.69506i; -14.7229+16.8335i; 61.6423-76.9171i; -145.139+184.765i; 190.61-239.371i; -130.184+158.957i; 36.0047-42.5192i]</w:t>
            </w:r>
          </w:p>
        </w:tc>
      </w:tr>
    </w:tbl>
    <w:p w14:paraId="4A279321" w14:textId="77777777" w:rsidR="007243A0" w:rsidRDefault="007243A0" w:rsidP="00245C09">
      <w:pPr>
        <w:rPr>
          <w:color w:val="000000" w:themeColor="text1"/>
        </w:rPr>
      </w:pPr>
    </w:p>
    <w:p w14:paraId="3903F19C" w14:textId="098CD186" w:rsidR="00001C14" w:rsidRPr="00342AC8" w:rsidRDefault="00EA69EA" w:rsidP="000426E2">
      <w:pPr>
        <w:pStyle w:val="proposal"/>
        <w:ind w:left="284" w:hanging="284"/>
      </w:pPr>
      <w:r>
        <w:rPr>
          <w:rFonts w:hint="eastAsia"/>
        </w:rPr>
        <w:t>Normalized m</w:t>
      </w:r>
      <w:r w:rsidR="000426E2">
        <w:rPr>
          <w:rFonts w:hint="eastAsia"/>
        </w:rPr>
        <w:t>emoryless</w:t>
      </w:r>
      <w:r w:rsidR="00FD0903">
        <w:rPr>
          <w:rFonts w:hint="eastAsia"/>
        </w:rPr>
        <w:t xml:space="preserve"> </w:t>
      </w:r>
      <w:r w:rsidR="000B5A1F">
        <w:rPr>
          <w:rFonts w:hint="eastAsia"/>
        </w:rPr>
        <w:t>PA model</w:t>
      </w:r>
      <w:r w:rsidR="000426E2">
        <w:rPr>
          <w:rFonts w:hint="eastAsia"/>
        </w:rPr>
        <w:t xml:space="preserve"> defined in </w:t>
      </w:r>
      <w:r w:rsidR="00EF1C88">
        <w:rPr>
          <w:rFonts w:hint="eastAsia"/>
        </w:rPr>
        <w:t>R</w:t>
      </w:r>
      <w:r w:rsidR="00EF1C88">
        <w:t>AN</w:t>
      </w:r>
      <w:r w:rsidR="00EF1C88">
        <w:rPr>
          <w:rFonts w:hint="eastAsia"/>
        </w:rPr>
        <w:t xml:space="preserve">4 </w:t>
      </w:r>
      <w:r w:rsidR="000B5A1F">
        <w:rPr>
          <w:rFonts w:hint="eastAsia"/>
        </w:rPr>
        <w:t xml:space="preserve">can be </w:t>
      </w:r>
      <w:r w:rsidR="000426E2">
        <w:rPr>
          <w:rFonts w:hint="eastAsia"/>
        </w:rPr>
        <w:t>used</w:t>
      </w:r>
      <w:r w:rsidR="000B5A1F">
        <w:rPr>
          <w:rFonts w:hint="eastAsia"/>
        </w:rPr>
        <w:t xml:space="preserve"> for MPR evaluation</w:t>
      </w:r>
      <w:r w:rsidR="00C645EF">
        <w:rPr>
          <w:rFonts w:hint="eastAsia"/>
        </w:rPr>
        <w:t xml:space="preserve"> for 6GR</w:t>
      </w:r>
      <w:r w:rsidR="000B5A1F">
        <w:rPr>
          <w:rFonts w:hint="eastAsia"/>
        </w:rPr>
        <w:t>.</w:t>
      </w:r>
    </w:p>
    <w:p w14:paraId="4FFCA890" w14:textId="3BC13DBA" w:rsidR="000E1A26" w:rsidRDefault="00CC6055" w:rsidP="000E1A26">
      <w:bookmarkStart w:id="20" w:name="OLE_LINK8"/>
      <w:bookmarkStart w:id="21" w:name="OLE_LINK3"/>
      <w:bookmarkStart w:id="22" w:name="OLE_LINK4"/>
      <w:r>
        <w:t>On the other hand, if RAN1 cannot agree on a certain PA model, t</w:t>
      </w:r>
      <w:r w:rsidRPr="00BB1D06">
        <w:t xml:space="preserve">he </w:t>
      </w:r>
      <w:r w:rsidR="00BB1D06" w:rsidRPr="00BB1D06">
        <w:t>evaluation of power domain gain in RAN1 can be simplified by relying on waveform metrics that act as strong proxies. We suggest studying at least the following three metrics:</w:t>
      </w:r>
    </w:p>
    <w:bookmarkEnd w:id="20"/>
    <w:p w14:paraId="2ADB73D5" w14:textId="77777777" w:rsidR="000E1A26" w:rsidRPr="000A2738" w:rsidRDefault="000E1A26" w:rsidP="000E1A26">
      <w:pPr>
        <w:pStyle w:val="bullet1"/>
      </w:pPr>
      <w:r w:rsidRPr="000A2738">
        <w:t>Peak to Average Power Ratio</w:t>
      </w:r>
      <w:r>
        <w:t xml:space="preserve"> </w:t>
      </w:r>
      <w:r>
        <w:rPr>
          <w:rFonts w:hint="eastAsia"/>
        </w:rPr>
        <w:t>(</w:t>
      </w:r>
      <w:r w:rsidRPr="000A2738">
        <w:t>PAPR</w:t>
      </w:r>
      <w:r>
        <w:t>)</w:t>
      </w:r>
    </w:p>
    <w:p w14:paraId="3FF76BD9" w14:textId="77777777" w:rsidR="000E1A26" w:rsidRPr="006355CA" w:rsidRDefault="000E1A26" w:rsidP="000E1A26">
      <w:pPr>
        <w:pStyle w:val="bullet3"/>
        <w:numPr>
          <w:ilvl w:val="0"/>
          <w:numId w:val="0"/>
        </w:numPr>
      </w:pPr>
      <m:oMathPara>
        <m:oMathParaPr>
          <m:jc m:val="center"/>
        </m:oMathParaPr>
        <m:oMath>
          <m:r>
            <w:rPr>
              <w:rFonts w:ascii="Cambria Math" w:hAnsi="Cambria Math"/>
            </w:rPr>
            <m:t>PAPR=</m:t>
          </m:r>
          <m:r>
            <m:rPr>
              <m:sty m:val="p"/>
            </m:rPr>
            <w:rPr>
              <w:rFonts w:ascii="Cambria Math" w:hAnsi="Cambria Math"/>
            </w:rPr>
            <m:t>max</m:t>
          </m:r>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num>
            <m:den>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den>
          </m:f>
          <m:r>
            <w:rPr>
              <w:rFonts w:ascii="Cambria Math" w:hAnsi="Cambria Math"/>
            </w:rPr>
            <m:t>,0) </m:t>
          </m:r>
        </m:oMath>
      </m:oMathPara>
    </w:p>
    <w:p w14:paraId="11F149E3" w14:textId="0B348BDA" w:rsidR="000E1A26" w:rsidRDefault="000E1A26" w:rsidP="000E1A26">
      <w:pPr>
        <w:pStyle w:val="bullet1"/>
      </w:pPr>
      <w:r>
        <w:t>C</w:t>
      </w:r>
      <w:r>
        <w:rPr>
          <w:rFonts w:hint="eastAsia"/>
        </w:rPr>
        <w:t>ubic</w:t>
      </w:r>
      <w:r>
        <w:t xml:space="preserve"> M</w:t>
      </w:r>
      <w:r>
        <w:rPr>
          <w:rFonts w:hint="eastAsia"/>
        </w:rPr>
        <w:t>etric</w:t>
      </w:r>
      <w:r>
        <w:t xml:space="preserve"> </w:t>
      </w:r>
      <w:r>
        <w:rPr>
          <w:rFonts w:hint="eastAsia"/>
        </w:rPr>
        <w:t>(</w:t>
      </w:r>
      <w:r>
        <w:t>CM</w:t>
      </w:r>
      <w:r>
        <w:rPr>
          <w:rFonts w:hint="eastAsia"/>
        </w:rPr>
        <w:t>)</w:t>
      </w:r>
      <w:r w:rsidR="001C20A1">
        <w:fldChar w:fldCharType="begin"/>
      </w:r>
      <w:r w:rsidR="001C20A1">
        <w:instrText xml:space="preserve"> </w:instrText>
      </w:r>
      <w:r w:rsidR="001C20A1">
        <w:rPr>
          <w:rFonts w:hint="eastAsia"/>
        </w:rPr>
        <w:instrText>REF _Ref205386827 \r \h</w:instrText>
      </w:r>
      <w:r w:rsidR="001C20A1">
        <w:instrText xml:space="preserve"> </w:instrText>
      </w:r>
      <w:r w:rsidR="001C20A1">
        <w:fldChar w:fldCharType="separate"/>
      </w:r>
      <w:r w:rsidR="001C20A1">
        <w:t>[2]</w:t>
      </w:r>
      <w:r w:rsidR="001C20A1">
        <w:fldChar w:fldCharType="end"/>
      </w:r>
    </w:p>
    <w:p w14:paraId="70AC4C13" w14:textId="77777777" w:rsidR="000E1A26" w:rsidRPr="00011FB4" w:rsidRDefault="000E1A26" w:rsidP="000E1A26">
      <w:pPr>
        <w:pStyle w:val="bullet1"/>
        <w:numPr>
          <w:ilvl w:val="0"/>
          <w:numId w:val="0"/>
        </w:numPr>
        <w:ind w:left="420"/>
        <w:jc w:val="center"/>
      </w:pPr>
      <m:oMathPara>
        <m:oMathParaPr>
          <m:jc m:val="center"/>
        </m:oMathParaPr>
        <m:oMath>
          <m:r>
            <w:rPr>
              <w:rFonts w:ascii="Cambria Math" w:hAnsi="Cambria Math"/>
            </w:rPr>
            <w:lastRenderedPageBreak/>
            <m:t>CM=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6</m:t>
                      </m:r>
                    </m:sup>
                  </m:sSup>
                  <m:r>
                    <w:rPr>
                      <w:rFonts w:ascii="Cambria Math" w:hAnsi="Cambria Math"/>
                    </w:rPr>
                    <m:t>]</m:t>
                  </m:r>
                </m:num>
                <m:den>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e>
                      </m:d>
                    </m:e>
                    <m:sup>
                      <m:r>
                        <w:rPr>
                          <w:rFonts w:ascii="Cambria Math" w:hAnsi="Cambria Math"/>
                        </w:rPr>
                        <m:t>3</m:t>
                      </m:r>
                    </m:sup>
                  </m:sSup>
                </m:den>
              </m:f>
            </m:e>
          </m:rad>
        </m:oMath>
      </m:oMathPara>
    </w:p>
    <w:p w14:paraId="1CEF611A" w14:textId="77777777" w:rsidR="000E1A26" w:rsidRPr="00D619F2" w:rsidRDefault="000E1A26" w:rsidP="000E1A26">
      <w:pPr>
        <w:pStyle w:val="bullet1"/>
      </w:pPr>
      <w:r w:rsidRPr="00D619F2">
        <w:t>Distortion Component Metric</w:t>
      </w:r>
      <w:r>
        <w:t xml:space="preserve"> </w:t>
      </w:r>
      <w:r>
        <w:rPr>
          <w:rFonts w:hint="eastAsia"/>
        </w:rPr>
        <w:t>(D</w:t>
      </w:r>
      <w:r>
        <w:t>CM) [3]</w:t>
      </w:r>
    </w:p>
    <w:p w14:paraId="266CE103" w14:textId="77777777" w:rsidR="000E1A26" w:rsidRPr="006355CA" w:rsidRDefault="000E1A26" w:rsidP="000E1A26">
      <w:pPr>
        <w:jc w:val="center"/>
      </w:pPr>
      <m:oMathPara>
        <m:oMathParaPr>
          <m:jc m:val="center"/>
        </m:oMathParaPr>
        <m:oMath>
          <m:r>
            <w:rPr>
              <w:rFonts w:ascii="Cambria Math" w:hAnsi="Cambria Math"/>
            </w:rPr>
            <m:t>d</m:t>
          </m:r>
          <m:d>
            <m:dPr>
              <m:ctrlPr>
                <w:rPr>
                  <w:rFonts w:ascii="Cambria Math" w:hAnsi="Cambria Math"/>
                  <w:i/>
                  <w:iCs/>
                </w:rPr>
              </m:ctrlPr>
            </m:dPr>
            <m:e>
              <m:r>
                <w:rPr>
                  <w:rFonts w:ascii="Cambria Math" w:hAnsi="Cambria Math"/>
                </w:rPr>
                <m:t>n</m:t>
              </m:r>
            </m:e>
          </m:d>
          <m:r>
            <w:rPr>
              <w:rFonts w:ascii="Cambria Math" w:hAnsi="Cambria Math"/>
            </w:rPr>
            <m:t>=x(n)</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4</m:t>
                      </m:r>
                    </m:sup>
                  </m:sSup>
                  <m:r>
                    <w:rPr>
                      <w:rFonts w:ascii="Cambria Math" w:hAnsi="Cambria Math"/>
                    </w:rPr>
                    <m:t>]</m:t>
                  </m:r>
                </m:num>
                <m:den>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den>
              </m:f>
            </m:e>
          </m:d>
        </m:oMath>
      </m:oMathPara>
    </w:p>
    <w:p w14:paraId="3A00FD44" w14:textId="77777777" w:rsidR="000E1A26" w:rsidRPr="006355CA" w:rsidRDefault="000E1A26" w:rsidP="000E1A26">
      <w:pPr>
        <w:jc w:val="center"/>
      </w:pPr>
      <m:oMathPara>
        <m:oMathParaPr>
          <m:jc m:val="center"/>
        </m:oMathParaPr>
        <m:oMath>
          <m:r>
            <w:rPr>
              <w:rFonts w:ascii="Cambria Math" w:hAnsi="Cambria Math"/>
            </w:rPr>
            <m:t>DCM=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d(n)</m:t>
                          </m:r>
                        </m:e>
                      </m:d>
                    </m:e>
                    <m:sup>
                      <m:r>
                        <w:rPr>
                          <w:rFonts w:ascii="Cambria Math" w:hAnsi="Cambria Math"/>
                        </w:rPr>
                        <m:t>2</m:t>
                      </m:r>
                    </m:sup>
                  </m:sSup>
                  <m:r>
                    <w:rPr>
                      <w:rFonts w:ascii="Cambria Math" w:hAnsi="Cambria Math"/>
                    </w:rPr>
                    <m:t>]</m:t>
                  </m:r>
                </m:num>
                <m:den>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x(n)</m:t>
                                  </m:r>
                                </m:e>
                              </m:d>
                            </m:e>
                            <m:sup>
                              <m:r>
                                <w:rPr>
                                  <w:rFonts w:ascii="Cambria Math" w:hAnsi="Cambria Math"/>
                                </w:rPr>
                                <m:t>2</m:t>
                              </m:r>
                            </m:sup>
                          </m:sSup>
                          <m:r>
                            <w:rPr>
                              <w:rFonts w:ascii="Cambria Math" w:hAnsi="Cambria Math"/>
                            </w:rPr>
                            <m:t>]</m:t>
                          </m:r>
                        </m:e>
                      </m:d>
                    </m:e>
                    <m:sup>
                      <m:r>
                        <w:rPr>
                          <w:rFonts w:ascii="Cambria Math" w:hAnsi="Cambria Math"/>
                        </w:rPr>
                        <m:t>3</m:t>
                      </m:r>
                    </m:sup>
                  </m:sSup>
                </m:den>
              </m:f>
            </m:e>
          </m:rad>
        </m:oMath>
      </m:oMathPara>
    </w:p>
    <w:p w14:paraId="5300F6FD" w14:textId="77777777" w:rsidR="000E1A26" w:rsidRDefault="000E1A26" w:rsidP="000E1A26">
      <w:r>
        <w:rPr>
          <w:rFonts w:hint="eastAsia"/>
        </w:rPr>
        <w:t>P</w:t>
      </w:r>
      <w:r>
        <w:t xml:space="preserve">APR is a conventional metric </w:t>
      </w:r>
      <w:r>
        <w:rPr>
          <w:rFonts w:hint="eastAsia"/>
        </w:rPr>
        <w:t>t</w:t>
      </w:r>
      <w:r>
        <w:t xml:space="preserve">o describe </w:t>
      </w:r>
      <w:r>
        <w:rPr>
          <w:rFonts w:hint="eastAsia"/>
        </w:rPr>
        <w:t xml:space="preserve">the </w:t>
      </w:r>
      <w:r>
        <w:t xml:space="preserve">envelope </w:t>
      </w:r>
      <w:r>
        <w:rPr>
          <w:rFonts w:hint="eastAsia"/>
        </w:rPr>
        <w:t>of</w:t>
      </w:r>
      <w:r>
        <w:t xml:space="preserve"> </w:t>
      </w:r>
      <w:r>
        <w:rPr>
          <w:rFonts w:hint="eastAsia"/>
        </w:rPr>
        <w:t>a</w:t>
      </w:r>
      <w:r>
        <w:t xml:space="preserve"> </w:t>
      </w:r>
      <w:r>
        <w:rPr>
          <w:rFonts w:hint="eastAsia"/>
        </w:rPr>
        <w:t>signal</w:t>
      </w:r>
      <w:r>
        <w:t xml:space="preserve"> </w:t>
      </w:r>
      <w:r>
        <w:rPr>
          <w:rFonts w:hint="eastAsia"/>
        </w:rPr>
        <w:t>generated</w:t>
      </w:r>
      <w:r>
        <w:t xml:space="preserve"> </w:t>
      </w:r>
      <w:r>
        <w:rPr>
          <w:rFonts w:hint="eastAsia"/>
        </w:rPr>
        <w:t>b</w:t>
      </w:r>
      <w:r>
        <w:t xml:space="preserve">y </w:t>
      </w:r>
      <w:r>
        <w:rPr>
          <w:rFonts w:hint="eastAsia"/>
        </w:rPr>
        <w:t>a</w:t>
      </w:r>
      <w:r>
        <w:t xml:space="preserve"> given waveform</w:t>
      </w:r>
      <w:r>
        <w:rPr>
          <w:rFonts w:hint="eastAsia"/>
        </w:rPr>
        <w:t>.</w:t>
      </w:r>
      <w:r w:rsidRPr="0034537B">
        <w:t xml:space="preserve"> It is </w:t>
      </w:r>
      <w:r>
        <w:rPr>
          <w:rFonts w:hint="eastAsia"/>
        </w:rPr>
        <w:t>obvious</w:t>
      </w:r>
      <w:r w:rsidRPr="0034537B">
        <w:t xml:space="preserve"> that a high PAPR </w:t>
      </w:r>
      <w:r>
        <w:rPr>
          <w:rFonts w:hint="eastAsia"/>
        </w:rPr>
        <w:t>imposes</w:t>
      </w:r>
      <w:r w:rsidRPr="0034537B">
        <w:t xml:space="preserve"> greater power back-off to avoid driving the PA into saturation. However, </w:t>
      </w:r>
      <w:r>
        <w:t>the</w:t>
      </w:r>
      <w:r w:rsidRPr="0034537B">
        <w:t xml:space="preserve"> PAPR </w:t>
      </w:r>
      <w:r>
        <w:rPr>
          <w:rFonts w:hint="eastAsia"/>
        </w:rPr>
        <w:t>metric</w:t>
      </w:r>
      <w:r w:rsidRPr="0034537B">
        <w:t xml:space="preserve"> alone does not accurately quantify the actual gain in reduced power back-off. This is because the relationship between PAPR and the resulting degradation</w:t>
      </w:r>
      <w:r>
        <w:t xml:space="preserve"> </w:t>
      </w:r>
      <w:r>
        <w:rPr>
          <w:rFonts w:hint="eastAsia"/>
        </w:rPr>
        <w:t>in</w:t>
      </w:r>
      <w:r w:rsidRPr="0034537B">
        <w:t xml:space="preserve"> Adjacent Channel Leakage Ratio</w:t>
      </w:r>
      <w:r>
        <w:t xml:space="preserve"> (</w:t>
      </w:r>
      <w:r w:rsidRPr="0034537B">
        <w:t>ACLR</w:t>
      </w:r>
      <w:r>
        <w:t>) is not linear</w:t>
      </w:r>
      <w:r w:rsidRPr="0034537B">
        <w:t xml:space="preserve"> when signals do enter the saturation region</w:t>
      </w:r>
      <w:r>
        <w:t>.</w:t>
      </w:r>
    </w:p>
    <w:p w14:paraId="67102738" w14:textId="77777777" w:rsidR="000E1A26" w:rsidRDefault="000E1A26" w:rsidP="000E1A26">
      <w:r>
        <w:rPr>
          <w:rFonts w:hint="eastAsia"/>
        </w:rPr>
        <w:t>C</w:t>
      </w:r>
      <w:r>
        <w:t xml:space="preserve">M is proposed in </w:t>
      </w:r>
      <w:r>
        <w:fldChar w:fldCharType="begin"/>
      </w:r>
      <w:r>
        <w:instrText xml:space="preserve"> REF _Ref205386827 \r \h </w:instrText>
      </w:r>
      <w:r>
        <w:fldChar w:fldCharType="separate"/>
      </w:r>
      <w:r>
        <w:t>[2]</w:t>
      </w:r>
      <w:r>
        <w:fldChar w:fldCharType="end"/>
      </w:r>
      <w:r>
        <w:t xml:space="preserve"> and is dementated </w:t>
      </w:r>
      <w:r>
        <w:rPr>
          <w:rFonts w:hint="eastAsia"/>
        </w:rPr>
        <w:t>to</w:t>
      </w:r>
      <w:r>
        <w:t xml:space="preserve"> </w:t>
      </w:r>
      <w:r>
        <w:rPr>
          <w:rFonts w:hint="eastAsia"/>
        </w:rPr>
        <w:t>reflect</w:t>
      </w:r>
      <w:r>
        <w:t xml:space="preserve"> </w:t>
      </w:r>
      <w:r>
        <w:rPr>
          <w:rFonts w:hint="eastAsia"/>
        </w:rPr>
        <w:t>power</w:t>
      </w:r>
      <w:r>
        <w:t xml:space="preserve"> back-off </w:t>
      </w:r>
      <w:r>
        <w:rPr>
          <w:rFonts w:hint="eastAsia"/>
        </w:rPr>
        <w:t>better</w:t>
      </w:r>
      <w:r>
        <w:t xml:space="preserve"> </w:t>
      </w:r>
      <w:r>
        <w:rPr>
          <w:rFonts w:hint="eastAsia"/>
        </w:rPr>
        <w:t>than</w:t>
      </w:r>
      <w:r>
        <w:t xml:space="preserve"> PAPR. C</w:t>
      </w:r>
      <w:r>
        <w:rPr>
          <w:rFonts w:hint="eastAsia"/>
        </w:rPr>
        <w:t>ubic</w:t>
      </w:r>
      <w:r>
        <w:t xml:space="preserve"> </w:t>
      </w:r>
      <w:r>
        <w:rPr>
          <w:rFonts w:hint="eastAsia"/>
        </w:rPr>
        <w:t>term</w:t>
      </w:r>
      <w:r>
        <w:t xml:space="preserve"> </w:t>
      </w:r>
      <w:r>
        <w:rPr>
          <w:rFonts w:hint="eastAsia"/>
        </w:rPr>
        <w:t>is</w:t>
      </w:r>
      <w:r>
        <w:t xml:space="preserve"> </w:t>
      </w:r>
      <w:r>
        <w:rPr>
          <w:rFonts w:hint="eastAsia"/>
        </w:rPr>
        <w:t>the main</w:t>
      </w:r>
      <w:r>
        <w:t xml:space="preserve"> </w:t>
      </w:r>
      <w:r>
        <w:rPr>
          <w:rFonts w:hint="eastAsia"/>
        </w:rPr>
        <w:t>non</w:t>
      </w:r>
      <w:r>
        <w:t xml:space="preserve">-linearity part </w:t>
      </w:r>
      <w:r>
        <w:rPr>
          <w:rFonts w:hint="eastAsia"/>
        </w:rPr>
        <w:t>which</w:t>
      </w:r>
      <w:r>
        <w:t xml:space="preserve"> </w:t>
      </w:r>
      <w:r w:rsidRPr="0091500C">
        <w:t>correspond</w:t>
      </w:r>
      <w:r>
        <w:t>s</w:t>
      </w:r>
      <w:r w:rsidRPr="0091500C">
        <w:t xml:space="preserve"> to the PA</w:t>
      </w:r>
      <w:r>
        <w:t>’</w:t>
      </w:r>
      <w:r w:rsidRPr="0091500C">
        <w:t>s third-order intermodulation (IMD3) that degrades ACLR</w:t>
      </w:r>
      <w:r>
        <w:t xml:space="preserve">. </w:t>
      </w:r>
    </w:p>
    <w:p w14:paraId="71BD6AFA" w14:textId="77777777" w:rsidR="000E1A26" w:rsidRDefault="000E1A26" w:rsidP="000E1A26">
      <w:r>
        <w:t xml:space="preserve">DCM </w:t>
      </w:r>
      <w:r>
        <w:rPr>
          <w:rFonts w:hint="eastAsia"/>
        </w:rPr>
        <w:t>proposed</w:t>
      </w:r>
      <w:r>
        <w:t xml:space="preserve"> </w:t>
      </w:r>
      <w:r>
        <w:rPr>
          <w:rFonts w:hint="eastAsia"/>
        </w:rPr>
        <w:t>in</w:t>
      </w:r>
      <w:r>
        <w:t xml:space="preserve"> </w:t>
      </w:r>
      <w:r>
        <w:fldChar w:fldCharType="begin"/>
      </w:r>
      <w:r>
        <w:instrText xml:space="preserve"> REF _Ref205387746 \r \h </w:instrText>
      </w:r>
      <w:r>
        <w:fldChar w:fldCharType="separate"/>
      </w:r>
      <w:r>
        <w:t>[3]</w:t>
      </w:r>
      <w:r>
        <w:fldChar w:fldCharType="end"/>
      </w:r>
      <w:r>
        <w:t xml:space="preserve"> </w:t>
      </w:r>
      <w:r>
        <w:rPr>
          <w:rFonts w:hint="eastAsia"/>
        </w:rPr>
        <w:t>further</w:t>
      </w:r>
      <w:r>
        <w:t xml:space="preserve"> </w:t>
      </w:r>
      <w:r w:rsidRPr="00024238">
        <w:t>extract</w:t>
      </w:r>
      <w:r>
        <w:rPr>
          <w:rFonts w:hint="eastAsia"/>
        </w:rPr>
        <w:t>s</w:t>
      </w:r>
      <w:r>
        <w:t xml:space="preserve"> distortion power in cubic term, which is envisioned to fit PA </w:t>
      </w:r>
      <w:r>
        <w:rPr>
          <w:rFonts w:hint="eastAsia"/>
        </w:rPr>
        <w:t>power</w:t>
      </w:r>
      <w:r>
        <w:t xml:space="preserve"> back-</w:t>
      </w:r>
      <w:r>
        <w:rPr>
          <w:rFonts w:hint="eastAsia"/>
        </w:rPr>
        <w:t>off</w:t>
      </w:r>
      <w:r>
        <w:t xml:space="preserve"> behavior </w:t>
      </w:r>
      <w:r>
        <w:rPr>
          <w:rFonts w:hint="eastAsia"/>
        </w:rPr>
        <w:t>more</w:t>
      </w:r>
      <w:r>
        <w:t xml:space="preserve"> accurately. The general idea of DCM is to only keep the signal components which is “orthogonal” to the original signal in the cubic term, as these “orthogonal” ones are the factors causing distortion.</w:t>
      </w:r>
    </w:p>
    <w:p w14:paraId="0ABDFEA5" w14:textId="34EFCDFC" w:rsidR="000E1A26" w:rsidRPr="002A4691" w:rsidRDefault="000E1A26" w:rsidP="000E1A26">
      <w:r>
        <w:t>To validate these three metric</w:t>
      </w:r>
      <w:r>
        <w:rPr>
          <w:rFonts w:hint="eastAsia"/>
        </w:rPr>
        <w:t>s,</w:t>
      </w:r>
      <w:r>
        <w:t xml:space="preserve"> waveform</w:t>
      </w:r>
      <w:r>
        <w:rPr>
          <w:rFonts w:hint="eastAsia"/>
        </w:rPr>
        <w:t>s</w:t>
      </w:r>
      <w:r>
        <w:t xml:space="preserve"> with different level of PAPR </w:t>
      </w:r>
      <w:r>
        <w:rPr>
          <w:rFonts w:hint="eastAsia"/>
        </w:rPr>
        <w:t>are</w:t>
      </w:r>
      <w:r>
        <w:t xml:space="preserve"> </w:t>
      </w:r>
      <w:r>
        <w:rPr>
          <w:rFonts w:hint="eastAsia"/>
        </w:rPr>
        <w:t>generated</w:t>
      </w:r>
      <w:r>
        <w:t xml:space="preserve"> </w:t>
      </w:r>
      <w:r>
        <w:rPr>
          <w:rFonts w:hint="eastAsia"/>
        </w:rPr>
        <w:t>based</w:t>
      </w:r>
      <w:r>
        <w:t xml:space="preserve"> </w:t>
      </w:r>
      <w:r>
        <w:rPr>
          <w:rFonts w:hint="eastAsia"/>
        </w:rPr>
        <w:t>on</w:t>
      </w:r>
      <w:r>
        <w:t xml:space="preserve"> DFT-s-OFDM</w:t>
      </w:r>
      <w:r>
        <w:rPr>
          <w:rFonts w:hint="eastAsia"/>
        </w:rPr>
        <w:t>.</w:t>
      </w:r>
      <w:r>
        <w:t xml:space="preserve"> W</w:t>
      </w:r>
      <w:r>
        <w:rPr>
          <w:rFonts w:hint="eastAsia"/>
        </w:rPr>
        <w:t>ithout</w:t>
      </w:r>
      <w:r>
        <w:t xml:space="preserve"> </w:t>
      </w:r>
      <w:r>
        <w:rPr>
          <w:rFonts w:hint="eastAsia"/>
        </w:rPr>
        <w:t>loss</w:t>
      </w:r>
      <w:r>
        <w:t xml:space="preserve"> of generality, three modulation orders </w:t>
      </w:r>
      <w:r>
        <w:rPr>
          <w:rFonts w:hint="eastAsia"/>
        </w:rPr>
        <w:t>are</w:t>
      </w:r>
      <w:r>
        <w:t xml:space="preserve"> considered. For simplicity</w:t>
      </w:r>
      <w:r>
        <w:rPr>
          <w:rFonts w:hint="eastAsia"/>
        </w:rPr>
        <w:t>,</w:t>
      </w:r>
      <w:r>
        <w:t xml:space="preserve"> different </w:t>
      </w:r>
      <w:r>
        <w:rPr>
          <w:rFonts w:hint="eastAsia"/>
        </w:rPr>
        <w:t>level</w:t>
      </w:r>
      <w:r>
        <w:t xml:space="preserve"> </w:t>
      </w:r>
      <w:r>
        <w:rPr>
          <w:rFonts w:hint="eastAsia"/>
        </w:rPr>
        <w:t>of</w:t>
      </w:r>
      <w:r>
        <w:t xml:space="preserve"> PAPR </w:t>
      </w:r>
      <w:r>
        <w:rPr>
          <w:rFonts w:hint="eastAsia"/>
        </w:rPr>
        <w:t>is</w:t>
      </w:r>
      <w:r>
        <w:t xml:space="preserve"> produced by set</w:t>
      </w:r>
      <w:r>
        <w:rPr>
          <w:rFonts w:hint="eastAsia"/>
        </w:rPr>
        <w:t>ting</w:t>
      </w:r>
      <w:r>
        <w:t xml:space="preserve"> </w:t>
      </w:r>
      <w:r>
        <w:rPr>
          <w:rFonts w:hint="eastAsia"/>
        </w:rPr>
        <w:t>different</w:t>
      </w:r>
      <w:r>
        <w:t xml:space="preserve"> </w:t>
      </w:r>
      <w:r>
        <w:rPr>
          <w:rFonts w:hint="eastAsia"/>
        </w:rPr>
        <w:t>clip</w:t>
      </w:r>
      <w:r>
        <w:t xml:space="preserve"> threshold in clipping and filtering algorithm. </w:t>
      </w:r>
      <w:r>
        <w:fldChar w:fldCharType="begin"/>
      </w:r>
      <w:r>
        <w:instrText xml:space="preserve"> REF _Ref205388752 \r \h </w:instrText>
      </w:r>
      <w:r>
        <w:fldChar w:fldCharType="separate"/>
      </w:r>
      <w:r w:rsidR="00861280">
        <w:t>Table 2</w:t>
      </w:r>
      <w:r>
        <w:fldChar w:fldCharType="end"/>
      </w:r>
      <w:r>
        <w:t xml:space="preserve"> </w:t>
      </w:r>
      <w:r>
        <w:rPr>
          <w:rFonts w:hint="eastAsia"/>
        </w:rPr>
        <w:t>shows</w:t>
      </w:r>
      <w:r>
        <w:t xml:space="preserve"> </w:t>
      </w:r>
      <w:r>
        <w:rPr>
          <w:rFonts w:hint="eastAsia"/>
        </w:rPr>
        <w:t>more</w:t>
      </w:r>
      <w:r>
        <w:t xml:space="preserve"> </w:t>
      </w:r>
      <w:r>
        <w:rPr>
          <w:rFonts w:hint="eastAsia"/>
        </w:rPr>
        <w:t>details</w:t>
      </w:r>
      <w:r>
        <w:t>.</w:t>
      </w:r>
      <w:r w:rsidR="001C20A1">
        <w:rPr>
          <w:rFonts w:hint="eastAsia"/>
        </w:rPr>
        <w:t xml:space="preserve"> </w:t>
      </w:r>
      <w:r w:rsidR="001C20A1">
        <w:t>PA model</w:t>
      </w:r>
      <w:r w:rsidR="001C20A1">
        <w:rPr>
          <w:rFonts w:hint="eastAsia"/>
        </w:rPr>
        <w:t xml:space="preserve"> in</w:t>
      </w:r>
      <w:r>
        <w:t xml:space="preserve"> </w:t>
      </w:r>
      <w:r>
        <w:fldChar w:fldCharType="begin"/>
      </w:r>
      <w:r>
        <w:instrText xml:space="preserve"> REF _Ref205389110 \r \h </w:instrText>
      </w:r>
      <w:r>
        <w:fldChar w:fldCharType="separate"/>
      </w:r>
      <w:r w:rsidR="00861280">
        <w:t>Table 1</w:t>
      </w:r>
      <w:r>
        <w:fldChar w:fldCharType="end"/>
      </w:r>
      <w:r>
        <w:t xml:space="preserve"> </w:t>
      </w:r>
      <w:r>
        <w:rPr>
          <w:rFonts w:hint="eastAsia"/>
        </w:rPr>
        <w:t>is</w:t>
      </w:r>
      <w:r>
        <w:t xml:space="preserve"> </w:t>
      </w:r>
      <w:r>
        <w:rPr>
          <w:rFonts w:hint="eastAsia"/>
        </w:rPr>
        <w:t>used</w:t>
      </w:r>
      <w:r>
        <w:t xml:space="preserve"> </w:t>
      </w:r>
      <w:r>
        <w:rPr>
          <w:rFonts w:hint="eastAsia"/>
        </w:rPr>
        <w:t>for</w:t>
      </w:r>
      <w:r>
        <w:t xml:space="preserve"> RF </w:t>
      </w:r>
      <w:r>
        <w:rPr>
          <w:rFonts w:hint="eastAsia"/>
        </w:rPr>
        <w:t>power</w:t>
      </w:r>
      <w:r>
        <w:t xml:space="preserve"> back-</w:t>
      </w:r>
      <w:r>
        <w:rPr>
          <w:rFonts w:hint="eastAsia"/>
        </w:rPr>
        <w:t>off</w:t>
      </w:r>
      <w:r>
        <w:t xml:space="preserve"> </w:t>
      </w:r>
      <w:r>
        <w:rPr>
          <w:rFonts w:hint="eastAsia"/>
        </w:rPr>
        <w:t>test</w:t>
      </w:r>
      <w:r>
        <w:t>.</w:t>
      </w:r>
    </w:p>
    <w:p w14:paraId="35DEC34E" w14:textId="77777777" w:rsidR="000E1A26" w:rsidRDefault="000E1A26" w:rsidP="000E1A26">
      <w:pPr>
        <w:pStyle w:val="table"/>
      </w:pPr>
      <w:bookmarkStart w:id="23" w:name="_Ref205388752"/>
      <w:r>
        <w:t>W</w:t>
      </w:r>
      <w:r>
        <w:rPr>
          <w:rFonts w:hint="eastAsia"/>
        </w:rPr>
        <w:t>aveforms</w:t>
      </w:r>
      <w:r>
        <w:t xml:space="preserve"> generated </w:t>
      </w:r>
      <w:r>
        <w:rPr>
          <w:rFonts w:hint="eastAsia"/>
        </w:rPr>
        <w:t>to</w:t>
      </w:r>
      <w:r>
        <w:t xml:space="preserve"> </w:t>
      </w:r>
      <w:r>
        <w:rPr>
          <w:rFonts w:hint="eastAsia"/>
        </w:rPr>
        <w:t>fitting</w:t>
      </w:r>
      <w:r>
        <w:t xml:space="preserve"> </w:t>
      </w:r>
      <w:r>
        <w:rPr>
          <w:rFonts w:hint="eastAsia"/>
        </w:rPr>
        <w:t>P</w:t>
      </w:r>
      <w:r>
        <w:t xml:space="preserve">A </w:t>
      </w:r>
      <w:r>
        <w:rPr>
          <w:rFonts w:hint="eastAsia"/>
        </w:rPr>
        <w:t>power</w:t>
      </w:r>
      <w:r>
        <w:t xml:space="preserve"> </w:t>
      </w:r>
      <w:r>
        <w:rPr>
          <w:rFonts w:hint="eastAsia"/>
        </w:rPr>
        <w:t>bac</w:t>
      </w:r>
      <w:r>
        <w:t>k-</w:t>
      </w:r>
      <w:r>
        <w:rPr>
          <w:rFonts w:hint="eastAsia"/>
        </w:rPr>
        <w:t>of</w:t>
      </w:r>
      <w:r>
        <w:t>f based on DFT-s-OFDM</w:t>
      </w:r>
      <w:bookmarkEnd w:id="23"/>
    </w:p>
    <w:tbl>
      <w:tblPr>
        <w:tblStyle w:val="a5"/>
        <w:tblW w:w="0" w:type="auto"/>
        <w:jc w:val="center"/>
        <w:tblLook w:val="04A0" w:firstRow="1" w:lastRow="0" w:firstColumn="1" w:lastColumn="0" w:noHBand="0" w:noVBand="1"/>
      </w:tblPr>
      <w:tblGrid>
        <w:gridCol w:w="2692"/>
        <w:gridCol w:w="2127"/>
      </w:tblGrid>
      <w:tr w:rsidR="000E1A26" w14:paraId="0015BFAE" w14:textId="77777777" w:rsidTr="00A6369C">
        <w:trPr>
          <w:jc w:val="center"/>
        </w:trPr>
        <w:tc>
          <w:tcPr>
            <w:tcW w:w="2692" w:type="dxa"/>
            <w:shd w:val="clear" w:color="auto" w:fill="E7E6E6" w:themeFill="background2"/>
            <w:vAlign w:val="center"/>
          </w:tcPr>
          <w:p w14:paraId="3DF74620" w14:textId="77777777" w:rsidR="000E1A26" w:rsidRDefault="000E1A26" w:rsidP="00A6369C">
            <w:pPr>
              <w:spacing w:after="0"/>
              <w:jc w:val="center"/>
            </w:pPr>
            <w:r>
              <w:t>M</w:t>
            </w:r>
            <w:r>
              <w:rPr>
                <w:rFonts w:hint="eastAsia"/>
              </w:rPr>
              <w:t>odulation</w:t>
            </w:r>
          </w:p>
        </w:tc>
        <w:tc>
          <w:tcPr>
            <w:tcW w:w="2127" w:type="dxa"/>
            <w:shd w:val="clear" w:color="auto" w:fill="E7E6E6" w:themeFill="background2"/>
            <w:vAlign w:val="center"/>
          </w:tcPr>
          <w:p w14:paraId="524A1BB5" w14:textId="77777777" w:rsidR="000E1A26" w:rsidRDefault="000E1A26" w:rsidP="00A6369C">
            <w:pPr>
              <w:spacing w:after="0"/>
              <w:jc w:val="center"/>
            </w:pPr>
            <w:r>
              <w:t>Target PAPR [dB]</w:t>
            </w:r>
          </w:p>
        </w:tc>
      </w:tr>
      <w:tr w:rsidR="000E1A26" w14:paraId="481FAC14" w14:textId="77777777" w:rsidTr="00A6369C">
        <w:trPr>
          <w:jc w:val="center"/>
        </w:trPr>
        <w:tc>
          <w:tcPr>
            <w:tcW w:w="2692" w:type="dxa"/>
            <w:vMerge w:val="restart"/>
            <w:vAlign w:val="center"/>
          </w:tcPr>
          <w:p w14:paraId="5D673047" w14:textId="77777777" w:rsidR="000E1A26" w:rsidRDefault="000E1A26" w:rsidP="00A6369C">
            <w:pPr>
              <w:spacing w:after="0"/>
              <w:jc w:val="center"/>
            </w:pPr>
            <w:r>
              <w:rPr>
                <w:rFonts w:hint="eastAsia"/>
              </w:rPr>
              <w:t>Q</w:t>
            </w:r>
            <w:r>
              <w:t>PSK</w:t>
            </w:r>
          </w:p>
        </w:tc>
        <w:tc>
          <w:tcPr>
            <w:tcW w:w="2127" w:type="dxa"/>
            <w:vAlign w:val="center"/>
          </w:tcPr>
          <w:p w14:paraId="5AB40B3B" w14:textId="77777777" w:rsidR="000E1A26" w:rsidRDefault="000E1A26" w:rsidP="00A6369C">
            <w:pPr>
              <w:spacing w:after="0"/>
              <w:jc w:val="center"/>
            </w:pPr>
            <w:r>
              <w:rPr>
                <w:rFonts w:hint="eastAsia"/>
              </w:rPr>
              <w:t>N</w:t>
            </w:r>
          </w:p>
        </w:tc>
      </w:tr>
      <w:tr w:rsidR="00C9382D" w14:paraId="5982D19D" w14:textId="77777777" w:rsidTr="00A6369C">
        <w:trPr>
          <w:trHeight w:val="47"/>
          <w:jc w:val="center"/>
        </w:trPr>
        <w:tc>
          <w:tcPr>
            <w:tcW w:w="2692" w:type="dxa"/>
            <w:vMerge/>
            <w:vAlign w:val="center"/>
          </w:tcPr>
          <w:p w14:paraId="02194659" w14:textId="77777777" w:rsidR="00C9382D" w:rsidRDefault="00C9382D" w:rsidP="00A6369C">
            <w:pPr>
              <w:spacing w:after="0"/>
              <w:jc w:val="center"/>
            </w:pPr>
          </w:p>
        </w:tc>
        <w:tc>
          <w:tcPr>
            <w:tcW w:w="2127" w:type="dxa"/>
            <w:vAlign w:val="center"/>
          </w:tcPr>
          <w:p w14:paraId="1EAC77F6" w14:textId="3029B593" w:rsidR="00C9382D" w:rsidRDefault="00C9382D" w:rsidP="00A6369C">
            <w:pPr>
              <w:spacing w:after="0"/>
              <w:jc w:val="center"/>
            </w:pPr>
            <w:r>
              <w:rPr>
                <w:rFonts w:hint="eastAsia"/>
              </w:rPr>
              <w:t>0-5</w:t>
            </w:r>
          </w:p>
        </w:tc>
      </w:tr>
      <w:tr w:rsidR="000E1A26" w14:paraId="26145FAE" w14:textId="77777777" w:rsidTr="00A6369C">
        <w:trPr>
          <w:jc w:val="center"/>
        </w:trPr>
        <w:tc>
          <w:tcPr>
            <w:tcW w:w="2692" w:type="dxa"/>
            <w:vMerge w:val="restart"/>
            <w:vAlign w:val="center"/>
          </w:tcPr>
          <w:p w14:paraId="2FD08652" w14:textId="77777777" w:rsidR="000E1A26" w:rsidRDefault="000E1A26" w:rsidP="00A6369C">
            <w:pPr>
              <w:spacing w:after="0"/>
              <w:jc w:val="center"/>
            </w:pPr>
            <w:r>
              <w:rPr>
                <w:rFonts w:hint="eastAsia"/>
              </w:rPr>
              <w:t>1</w:t>
            </w:r>
            <w:r>
              <w:t>6QAM</w:t>
            </w:r>
          </w:p>
        </w:tc>
        <w:tc>
          <w:tcPr>
            <w:tcW w:w="2127" w:type="dxa"/>
            <w:vAlign w:val="center"/>
          </w:tcPr>
          <w:p w14:paraId="6DBDD153" w14:textId="77777777" w:rsidR="000E1A26" w:rsidRDefault="000E1A26" w:rsidP="00A6369C">
            <w:pPr>
              <w:spacing w:after="0"/>
              <w:jc w:val="center"/>
            </w:pPr>
            <w:r>
              <w:rPr>
                <w:rFonts w:hint="eastAsia"/>
              </w:rPr>
              <w:t>N</w:t>
            </w:r>
          </w:p>
        </w:tc>
      </w:tr>
      <w:tr w:rsidR="00C9382D" w14:paraId="764DB097" w14:textId="77777777" w:rsidTr="00A6369C">
        <w:trPr>
          <w:trHeight w:val="192"/>
          <w:jc w:val="center"/>
        </w:trPr>
        <w:tc>
          <w:tcPr>
            <w:tcW w:w="2692" w:type="dxa"/>
            <w:vMerge/>
            <w:vAlign w:val="center"/>
          </w:tcPr>
          <w:p w14:paraId="76A759DE" w14:textId="77777777" w:rsidR="00C9382D" w:rsidRDefault="00C9382D" w:rsidP="00A6369C">
            <w:pPr>
              <w:spacing w:after="0"/>
              <w:jc w:val="center"/>
            </w:pPr>
          </w:p>
        </w:tc>
        <w:tc>
          <w:tcPr>
            <w:tcW w:w="2127" w:type="dxa"/>
            <w:vAlign w:val="center"/>
          </w:tcPr>
          <w:p w14:paraId="0D2F9AAE" w14:textId="2EE142C4" w:rsidR="00C9382D" w:rsidRDefault="00C9382D" w:rsidP="00A6369C">
            <w:pPr>
              <w:spacing w:after="0"/>
              <w:jc w:val="center"/>
            </w:pPr>
            <w:r>
              <w:rPr>
                <w:rFonts w:hint="eastAsia"/>
              </w:rPr>
              <w:t>0-5</w:t>
            </w:r>
          </w:p>
        </w:tc>
      </w:tr>
      <w:tr w:rsidR="000E1A26" w14:paraId="6315D589" w14:textId="77777777" w:rsidTr="00A6369C">
        <w:trPr>
          <w:jc w:val="center"/>
        </w:trPr>
        <w:tc>
          <w:tcPr>
            <w:tcW w:w="2692" w:type="dxa"/>
            <w:vMerge w:val="restart"/>
            <w:vAlign w:val="center"/>
          </w:tcPr>
          <w:p w14:paraId="3C8E1140" w14:textId="77777777" w:rsidR="000E1A26" w:rsidRDefault="000E1A26" w:rsidP="00A6369C">
            <w:pPr>
              <w:spacing w:after="0"/>
              <w:jc w:val="center"/>
            </w:pPr>
            <w:r>
              <w:rPr>
                <w:rFonts w:hint="eastAsia"/>
              </w:rPr>
              <w:t>6</w:t>
            </w:r>
            <w:r>
              <w:t>4QAM</w:t>
            </w:r>
          </w:p>
        </w:tc>
        <w:tc>
          <w:tcPr>
            <w:tcW w:w="2127" w:type="dxa"/>
            <w:vAlign w:val="center"/>
          </w:tcPr>
          <w:p w14:paraId="3138976C" w14:textId="77777777" w:rsidR="000E1A26" w:rsidRDefault="000E1A26" w:rsidP="00A6369C">
            <w:pPr>
              <w:spacing w:after="0"/>
              <w:jc w:val="center"/>
            </w:pPr>
            <w:r>
              <w:rPr>
                <w:rFonts w:hint="eastAsia"/>
              </w:rPr>
              <w:t>N</w:t>
            </w:r>
          </w:p>
        </w:tc>
      </w:tr>
      <w:tr w:rsidR="00C9382D" w14:paraId="3F9DC0A3" w14:textId="77777777" w:rsidTr="00A6369C">
        <w:trPr>
          <w:trHeight w:val="173"/>
          <w:jc w:val="center"/>
        </w:trPr>
        <w:tc>
          <w:tcPr>
            <w:tcW w:w="2692" w:type="dxa"/>
            <w:vMerge/>
            <w:vAlign w:val="center"/>
          </w:tcPr>
          <w:p w14:paraId="57ADD7AA" w14:textId="77777777" w:rsidR="00C9382D" w:rsidRDefault="00C9382D" w:rsidP="00A6369C">
            <w:pPr>
              <w:spacing w:after="0"/>
              <w:jc w:val="center"/>
            </w:pPr>
          </w:p>
        </w:tc>
        <w:tc>
          <w:tcPr>
            <w:tcW w:w="2127" w:type="dxa"/>
            <w:vAlign w:val="center"/>
          </w:tcPr>
          <w:p w14:paraId="43376801" w14:textId="0B79067F" w:rsidR="00C9382D" w:rsidRDefault="00C9382D" w:rsidP="00A6369C">
            <w:pPr>
              <w:spacing w:after="0"/>
              <w:jc w:val="center"/>
            </w:pPr>
            <w:r>
              <w:rPr>
                <w:rFonts w:hint="eastAsia"/>
              </w:rPr>
              <w:t>0-5</w:t>
            </w:r>
          </w:p>
        </w:tc>
      </w:tr>
    </w:tbl>
    <w:p w14:paraId="42C17B7B" w14:textId="77777777" w:rsidR="00D26378" w:rsidRDefault="00D26378" w:rsidP="000E1A26"/>
    <w:p w14:paraId="28AED12F" w14:textId="2F71FB46" w:rsidR="000E1A26" w:rsidRPr="009F7754" w:rsidRDefault="000E1A26" w:rsidP="000E1A26">
      <w:r w:rsidRPr="0041211D">
        <w:t xml:space="preserve">The root means square error (RMSE) is calculated between the actual power back-off values measured to meet RF requirements and those predicted by </w:t>
      </w:r>
      <w:r>
        <w:rPr>
          <w:rFonts w:hint="eastAsia"/>
        </w:rPr>
        <w:t>a</w:t>
      </w:r>
      <w:r w:rsidRPr="0041211D">
        <w:t xml:space="preserve"> </w:t>
      </w:r>
      <w:r>
        <w:t xml:space="preserve">linear </w:t>
      </w:r>
      <w:r w:rsidRPr="0041211D">
        <w:t>fitting function. As shown in</w:t>
      </w:r>
      <w:r>
        <w:t xml:space="preserve"> </w:t>
      </w:r>
      <w:r>
        <w:fldChar w:fldCharType="begin"/>
      </w:r>
      <w:r>
        <w:instrText xml:space="preserve"> REF _Ref205988664 \r \h </w:instrText>
      </w:r>
      <w:r>
        <w:fldChar w:fldCharType="separate"/>
      </w:r>
      <w:r>
        <w:t>Figure 4</w:t>
      </w:r>
      <w:r>
        <w:fldChar w:fldCharType="end"/>
      </w:r>
      <w:r w:rsidRPr="0041211D">
        <w:t xml:space="preserve">, DCM exhibits a </w:t>
      </w:r>
      <w:r>
        <w:t>very good</w:t>
      </w:r>
      <w:r w:rsidRPr="0041211D">
        <w:t xml:space="preserve"> linear relationship with the power back-off value (in dB), achieving an RMSE of 0.0456. This relationship can be expressed as ∆P = 0.29 * ∆DCM. While CM demonstrates better performance than PAPR, its RMSE remains higher at 0.1235. Therefore, DCM is </w:t>
      </w:r>
      <w:r>
        <w:rPr>
          <w:rFonts w:hint="eastAsia"/>
        </w:rPr>
        <w:t>a</w:t>
      </w:r>
      <w:r w:rsidRPr="0041211D">
        <w:t xml:space="preserve"> preferable metric for </w:t>
      </w:r>
      <w:r w:rsidRPr="0041211D">
        <w:rPr>
          <w:rFonts w:hint="eastAsia"/>
        </w:rPr>
        <w:t>optimizing</w:t>
      </w:r>
      <w:r w:rsidRPr="0041211D">
        <w:t xml:space="preserve"> waveform performance from the perspective of power domain gain.</w:t>
      </w:r>
    </w:p>
    <w:p w14:paraId="559BB1FE" w14:textId="4A80BD74" w:rsidR="000E1A26" w:rsidRPr="00BF3B4C" w:rsidRDefault="000E1A26" w:rsidP="008243BE">
      <w:pPr>
        <w:jc w:val="left"/>
      </w:pPr>
      <w:r>
        <w:rPr>
          <w:noProof/>
        </w:rPr>
        <w:drawing>
          <wp:anchor distT="0" distB="0" distL="114300" distR="114300" simplePos="0" relativeHeight="251661312" behindDoc="0" locked="0" layoutInCell="1" allowOverlap="1" wp14:anchorId="29A5CC7F" wp14:editId="03849CAD">
            <wp:simplePos x="0" y="0"/>
            <wp:positionH relativeFrom="column">
              <wp:posOffset>1698169</wp:posOffset>
            </wp:positionH>
            <wp:positionV relativeFrom="paragraph">
              <wp:posOffset>552</wp:posOffset>
            </wp:positionV>
            <wp:extent cx="2700655" cy="2018030"/>
            <wp:effectExtent l="0" t="0" r="4445" b="127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0655" cy="2018030"/>
                    </a:xfrm>
                    <a:prstGeom prst="rect">
                      <a:avLst/>
                    </a:prstGeom>
                    <a:noFill/>
                  </pic:spPr>
                </pic:pic>
              </a:graphicData>
            </a:graphic>
          </wp:anchor>
        </w:drawing>
      </w:r>
    </w:p>
    <w:p w14:paraId="510846C6" w14:textId="77777777" w:rsidR="000E1A26" w:rsidRDefault="000E1A26" w:rsidP="000E1A26">
      <w:pPr>
        <w:jc w:val="center"/>
      </w:pPr>
      <w:r>
        <w:rPr>
          <w:noProof/>
        </w:rPr>
        <w:lastRenderedPageBreak/>
        <w:drawing>
          <wp:inline distT="0" distB="0" distL="0" distR="0" wp14:anchorId="7C69DA5B" wp14:editId="03EAD2B8">
            <wp:extent cx="2707005" cy="20116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7005" cy="2011680"/>
                    </a:xfrm>
                    <a:prstGeom prst="rect">
                      <a:avLst/>
                    </a:prstGeom>
                    <a:noFill/>
                  </pic:spPr>
                </pic:pic>
              </a:graphicData>
            </a:graphic>
          </wp:inline>
        </w:drawing>
      </w:r>
      <w:r>
        <w:rPr>
          <w:noProof/>
        </w:rPr>
        <w:drawing>
          <wp:inline distT="0" distB="0" distL="0" distR="0" wp14:anchorId="62A2817B" wp14:editId="0F4E4512">
            <wp:extent cx="2719070" cy="2018030"/>
            <wp:effectExtent l="0" t="0" r="508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9070" cy="2018030"/>
                    </a:xfrm>
                    <a:prstGeom prst="rect">
                      <a:avLst/>
                    </a:prstGeom>
                    <a:noFill/>
                  </pic:spPr>
                </pic:pic>
              </a:graphicData>
            </a:graphic>
          </wp:inline>
        </w:drawing>
      </w:r>
    </w:p>
    <w:p w14:paraId="458FEA2E" w14:textId="77777777" w:rsidR="000E1A26" w:rsidRDefault="000E1A26" w:rsidP="000E1A26">
      <w:pPr>
        <w:pStyle w:val="figure"/>
      </w:pPr>
      <w:bookmarkStart w:id="24" w:name="_Ref205390291"/>
      <w:bookmarkStart w:id="25" w:name="_Ref205988664"/>
      <w:r>
        <w:rPr>
          <w:rFonts w:hint="eastAsia"/>
          <w:lang w:eastAsia="zh-CN"/>
        </w:rPr>
        <w:t>Power</w:t>
      </w:r>
      <w:r>
        <w:rPr>
          <w:lang w:eastAsia="zh-CN"/>
        </w:rPr>
        <w:t xml:space="preserve"> </w:t>
      </w:r>
      <w:r>
        <w:rPr>
          <w:rFonts w:hint="eastAsia"/>
          <w:lang w:eastAsia="zh-CN"/>
        </w:rPr>
        <w:t>back</w:t>
      </w:r>
      <w:r>
        <w:rPr>
          <w:lang w:eastAsia="zh-CN"/>
        </w:rPr>
        <w:t>-off fit</w:t>
      </w:r>
      <w:r>
        <w:rPr>
          <w:rFonts w:hint="eastAsia"/>
          <w:lang w:eastAsia="zh-CN"/>
        </w:rPr>
        <w:t>ted</w:t>
      </w:r>
      <w:r>
        <w:rPr>
          <w:lang w:eastAsia="zh-CN"/>
        </w:rPr>
        <w:t xml:space="preserve"> </w:t>
      </w:r>
      <w:r>
        <w:rPr>
          <w:rFonts w:hint="eastAsia"/>
          <w:lang w:eastAsia="zh-CN"/>
        </w:rPr>
        <w:t>by</w:t>
      </w:r>
      <w:r>
        <w:rPr>
          <w:lang w:eastAsia="zh-CN"/>
        </w:rPr>
        <w:t xml:space="preserve"> </w:t>
      </w:r>
      <w:r>
        <w:rPr>
          <w:rFonts w:hint="eastAsia"/>
          <w:lang w:eastAsia="zh-CN"/>
        </w:rPr>
        <w:t>D</w:t>
      </w:r>
      <w:r>
        <w:rPr>
          <w:lang w:eastAsia="zh-CN"/>
        </w:rPr>
        <w:t>CM, PAPR and CM</w:t>
      </w:r>
      <w:bookmarkEnd w:id="24"/>
      <w:r>
        <w:rPr>
          <w:lang w:eastAsia="zh-CN"/>
        </w:rPr>
        <w:t>, 20M band</w:t>
      </w:r>
      <w:r>
        <w:rPr>
          <w:rFonts w:hint="eastAsia"/>
          <w:lang w:eastAsia="zh-CN"/>
        </w:rPr>
        <w:t>width</w:t>
      </w:r>
      <w:bookmarkEnd w:id="25"/>
      <w:r>
        <w:rPr>
          <w:lang w:eastAsia="zh-CN"/>
        </w:rPr>
        <w:t xml:space="preserve"> </w:t>
      </w:r>
    </w:p>
    <w:p w14:paraId="3D17AECB" w14:textId="77777777" w:rsidR="000E1A26" w:rsidRPr="00445088" w:rsidRDefault="000E1A26" w:rsidP="000E1A26">
      <w:pPr>
        <w:pStyle w:val="observation"/>
        <w:ind w:left="1276" w:hanging="1276"/>
      </w:pPr>
      <w:r>
        <w:t xml:space="preserve"> DCM fits UE PA </w:t>
      </w:r>
      <w:r>
        <w:rPr>
          <w:rFonts w:hint="eastAsia"/>
          <w:lang w:eastAsia="zh-CN"/>
        </w:rPr>
        <w:t>power</w:t>
      </w:r>
      <w:r>
        <w:t xml:space="preserve"> </w:t>
      </w:r>
      <w:r>
        <w:rPr>
          <w:rFonts w:hint="eastAsia"/>
          <w:lang w:eastAsia="zh-CN"/>
        </w:rPr>
        <w:t>back</w:t>
      </w:r>
      <w:r>
        <w:t xml:space="preserve">-off </w:t>
      </w:r>
      <w:r>
        <w:rPr>
          <w:rFonts w:hint="eastAsia"/>
          <w:lang w:eastAsia="zh-CN"/>
        </w:rPr>
        <w:t>behavior</w:t>
      </w:r>
      <w:r>
        <w:t xml:space="preserve"> </w:t>
      </w:r>
      <w:r>
        <w:rPr>
          <w:rFonts w:hint="eastAsia"/>
          <w:lang w:eastAsia="zh-CN"/>
        </w:rPr>
        <w:t>better</w:t>
      </w:r>
      <w:r>
        <w:t xml:space="preserve"> </w:t>
      </w:r>
      <w:r>
        <w:rPr>
          <w:rFonts w:hint="eastAsia"/>
          <w:lang w:eastAsia="zh-CN"/>
        </w:rPr>
        <w:t>than</w:t>
      </w:r>
      <w:r>
        <w:t xml:space="preserve"> PAPR </w:t>
      </w:r>
      <w:r>
        <w:rPr>
          <w:rFonts w:hint="eastAsia"/>
          <w:lang w:eastAsia="zh-CN"/>
        </w:rPr>
        <w:t>and</w:t>
      </w:r>
      <w:r>
        <w:t xml:space="preserve"> CM</w:t>
      </w:r>
      <w:r>
        <w:rPr>
          <w:rFonts w:hint="eastAsia"/>
          <w:lang w:eastAsia="zh-CN"/>
        </w:rPr>
        <w:t>.</w:t>
      </w:r>
    </w:p>
    <w:p w14:paraId="23B95991" w14:textId="23E76560" w:rsidR="00721E12" w:rsidRPr="000B5A1F" w:rsidRDefault="00263DF8" w:rsidP="000B5A1F">
      <w:pPr>
        <w:pStyle w:val="proposal"/>
        <w:ind w:hanging="1130"/>
      </w:pPr>
      <w:bookmarkStart w:id="26" w:name="OLE_LINK7"/>
      <w:bookmarkEnd w:id="21"/>
      <w:bookmarkEnd w:id="22"/>
      <w:r w:rsidRPr="003D5E01">
        <w:t xml:space="preserve">Study the use of PAPR and DCM gains as an alternative to MPR </w:t>
      </w:r>
      <w:r w:rsidRPr="003D5E01">
        <w:rPr>
          <w:rFonts w:hint="eastAsia"/>
        </w:rPr>
        <w:t xml:space="preserve">gain in </w:t>
      </w:r>
      <w:r w:rsidR="0054074D" w:rsidRPr="003D5E01">
        <w:rPr>
          <w:rFonts w:hint="eastAsia"/>
        </w:rPr>
        <w:t>R</w:t>
      </w:r>
      <w:r w:rsidR="0054074D" w:rsidRPr="003D5E01">
        <w:t>AN</w:t>
      </w:r>
      <w:r w:rsidR="0054074D" w:rsidRPr="003D5E01">
        <w:rPr>
          <w:rFonts w:hint="eastAsia"/>
        </w:rPr>
        <w:t>1</w:t>
      </w:r>
      <w:r w:rsidRPr="003D5E01">
        <w:t>.</w:t>
      </w:r>
    </w:p>
    <w:bookmarkEnd w:id="26"/>
    <w:p w14:paraId="25A730A6" w14:textId="0E947EF5" w:rsidR="000E1A26" w:rsidRPr="009B21F7" w:rsidRDefault="000E1A26" w:rsidP="002F366E">
      <w:pPr>
        <w:pStyle w:val="title3"/>
        <w:ind w:left="709"/>
      </w:pPr>
      <w:r>
        <w:t>Simulation assumption</w:t>
      </w:r>
    </w:p>
    <w:p w14:paraId="1A021D7C" w14:textId="0AE734E9" w:rsidR="000E1A26" w:rsidRPr="006D450A" w:rsidRDefault="000E1A26" w:rsidP="000E1A26">
      <w:r w:rsidRPr="009B21F7">
        <w:t xml:space="preserve">Table 3 lists the simulation parameters used for </w:t>
      </w:r>
      <w:r w:rsidR="00BA79FA">
        <w:t xml:space="preserve">low-PAPR </w:t>
      </w:r>
      <w:r w:rsidRPr="009B21F7">
        <w:t xml:space="preserve">waveform evaluation. For certain parameters (e.g., carrier frequency and scenarios), multiple options </w:t>
      </w:r>
      <w:r>
        <w:rPr>
          <w:rFonts w:hint="eastAsia"/>
        </w:rPr>
        <w:t>are</w:t>
      </w:r>
      <w:r w:rsidRPr="009B21F7">
        <w:t xml:space="preserve"> </w:t>
      </w:r>
      <w:r>
        <w:t>proposed</w:t>
      </w:r>
      <w:r w:rsidRPr="009B21F7">
        <w:t xml:space="preserve"> to validate the superiority of the </w:t>
      </w:r>
      <w:r>
        <w:t>evaluated</w:t>
      </w:r>
      <w:r w:rsidRPr="009B21F7">
        <w:t xml:space="preserve"> approach</w:t>
      </w:r>
      <w:r>
        <w:t>es</w:t>
      </w:r>
      <w:r w:rsidRPr="009B21F7">
        <w:t xml:space="preserve">. </w:t>
      </w:r>
      <w:r>
        <w:t xml:space="preserve">Further, in </w:t>
      </w:r>
      <w:r>
        <w:rPr>
          <w:rFonts w:hint="eastAsia"/>
        </w:rPr>
        <w:t>S</w:t>
      </w:r>
      <w:r>
        <w:t xml:space="preserve">ection </w:t>
      </w:r>
      <w:r w:rsidR="0045492C">
        <w:rPr>
          <w:rFonts w:hint="eastAsia"/>
        </w:rPr>
        <w:t>3</w:t>
      </w:r>
      <w:r>
        <w:t>, a subset of evaluated cases is shown, where the s</w:t>
      </w:r>
      <w:r w:rsidRPr="009B21F7">
        <w:t>elected values are highlighted. Since the candidate techniques involve spectrum extension, two candidate extension values were tested</w:t>
      </w:r>
      <w:r>
        <w:t xml:space="preserve"> for </w:t>
      </w:r>
      <w:r>
        <w:rPr>
          <w:rFonts w:hint="eastAsia"/>
        </w:rPr>
        <w:t>each</w:t>
      </w:r>
      <w:r>
        <w:t xml:space="preserve"> </w:t>
      </w:r>
      <w:r>
        <w:rPr>
          <w:rFonts w:hint="eastAsia"/>
        </w:rPr>
        <w:t>scheme</w:t>
      </w:r>
      <w:r>
        <w:t xml:space="preserve"> </w:t>
      </w:r>
      <w:r>
        <w:rPr>
          <w:rFonts w:hint="eastAsia"/>
        </w:rPr>
        <w:t>and</w:t>
      </w:r>
      <w:r>
        <w:t xml:space="preserve"> </w:t>
      </w:r>
      <w:r>
        <w:rPr>
          <w:rFonts w:hint="eastAsia"/>
        </w:rPr>
        <w:t>each</w:t>
      </w:r>
      <w:r>
        <w:t xml:space="preserve"> </w:t>
      </w:r>
      <w:r>
        <w:rPr>
          <w:rFonts w:hint="eastAsia"/>
        </w:rPr>
        <w:t>modulation</w:t>
      </w:r>
      <w:r w:rsidRPr="009B21F7">
        <w:t xml:space="preserve">; results demonstrating better performance </w:t>
      </w:r>
      <w:r>
        <w:t xml:space="preserve">of </w:t>
      </w:r>
      <w:r>
        <w:rPr>
          <w:rFonts w:hint="eastAsia"/>
        </w:rPr>
        <w:t>one</w:t>
      </w:r>
      <w:r w:rsidRPr="009B21F7">
        <w:t xml:space="preserve"> value are presented in the </w:t>
      </w:r>
      <w:r>
        <w:t xml:space="preserve">Section </w:t>
      </w:r>
      <w:r w:rsidR="00F20B7A">
        <w:rPr>
          <w:rFonts w:hint="eastAsia"/>
        </w:rPr>
        <w:t>3</w:t>
      </w:r>
      <w:r w:rsidRPr="009B21F7">
        <w:t>.</w:t>
      </w:r>
    </w:p>
    <w:p w14:paraId="5E31D4F8" w14:textId="77777777" w:rsidR="000E1A26" w:rsidRPr="00193C00" w:rsidRDefault="000E1A26" w:rsidP="000E1A26">
      <w:pPr>
        <w:pStyle w:val="table"/>
      </w:pPr>
      <w:bookmarkStart w:id="27" w:name="_Ref205992945"/>
      <w:r w:rsidRPr="00193C00">
        <w:t>Simulation Assumption</w:t>
      </w:r>
      <w:bookmarkEnd w:id="27"/>
    </w:p>
    <w:tbl>
      <w:tblPr>
        <w:tblW w:w="0" w:type="auto"/>
        <w:jc w:val="center"/>
        <w:tblCellMar>
          <w:left w:w="0" w:type="dxa"/>
          <w:right w:w="0" w:type="dxa"/>
        </w:tblCellMar>
        <w:tblLook w:val="04A0" w:firstRow="1" w:lastRow="0" w:firstColumn="1" w:lastColumn="0" w:noHBand="0" w:noVBand="1"/>
      </w:tblPr>
      <w:tblGrid>
        <w:gridCol w:w="3256"/>
        <w:gridCol w:w="4819"/>
      </w:tblGrid>
      <w:tr w:rsidR="000E1A26" w:rsidRPr="00193C00" w14:paraId="29FF6C8C" w14:textId="77777777" w:rsidTr="00F97477">
        <w:trPr>
          <w:trHeight w:val="40"/>
          <w:jc w:val="center"/>
        </w:trPr>
        <w:tc>
          <w:tcPr>
            <w:tcW w:w="3256"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C40D67" w14:textId="77777777" w:rsidR="000E1A26" w:rsidRPr="00193C00" w:rsidRDefault="000E1A26" w:rsidP="00FD02EE">
            <w:pPr>
              <w:spacing w:after="0"/>
            </w:pPr>
            <w:r>
              <w:t xml:space="preserve">Parameter </w:t>
            </w:r>
          </w:p>
        </w:tc>
        <w:tc>
          <w:tcPr>
            <w:tcW w:w="48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443040E" w14:textId="77777777" w:rsidR="000E1A26" w:rsidRPr="00193C00" w:rsidRDefault="000E1A26" w:rsidP="00FD02EE">
            <w:pPr>
              <w:spacing w:after="0"/>
            </w:pPr>
            <w:r>
              <w:t xml:space="preserve">Value </w:t>
            </w:r>
          </w:p>
        </w:tc>
      </w:tr>
      <w:tr w:rsidR="000E1A26" w:rsidRPr="00193C00" w14:paraId="1945E570" w14:textId="77777777" w:rsidTr="00F974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F3FA12" w14:textId="77777777" w:rsidR="000E1A26" w:rsidRPr="00193C00" w:rsidRDefault="000E1A26" w:rsidP="00FD02EE">
            <w:pPr>
              <w:spacing w:after="0"/>
            </w:pPr>
            <w:r w:rsidRPr="00193C00">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D5BC2" w14:textId="77777777" w:rsidR="000E1A26" w:rsidRPr="00193C00" w:rsidRDefault="000E1A26" w:rsidP="00FD02EE">
            <w:pPr>
              <w:spacing w:after="0"/>
            </w:pPr>
            <w:r w:rsidRPr="00193C00">
              <w:t>PUSCH, 14 symbols </w:t>
            </w:r>
          </w:p>
        </w:tc>
      </w:tr>
      <w:tr w:rsidR="000E1A26" w:rsidRPr="00193C00" w14:paraId="2D99F0FA" w14:textId="77777777" w:rsidTr="00F974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C9DD" w14:textId="77777777" w:rsidR="000E1A26" w:rsidRPr="00193C00" w:rsidRDefault="000E1A26" w:rsidP="00FD02EE">
            <w:pPr>
              <w:spacing w:after="0"/>
            </w:pPr>
            <w:r w:rsidRPr="00193C00">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66FE466" w14:textId="751519EF" w:rsidR="000E1A26" w:rsidRPr="00193C00" w:rsidRDefault="000E1A26" w:rsidP="00FD02EE">
            <w:pPr>
              <w:spacing w:after="0"/>
            </w:pPr>
            <w:r w:rsidRPr="00193C00">
              <w:t>7GHz</w:t>
            </w:r>
            <w:r>
              <w:t xml:space="preserve"> </w:t>
            </w:r>
            <w:r>
              <w:rPr>
                <w:rFonts w:hint="eastAsia"/>
              </w:rPr>
              <w:t>(</w:t>
            </w:r>
            <w:r w:rsidRPr="00193C00">
              <w:rPr>
                <w:rFonts w:hint="eastAsia"/>
              </w:rPr>
              <w:t>Urban</w:t>
            </w:r>
            <w:r>
              <w:t>)</w:t>
            </w:r>
          </w:p>
        </w:tc>
      </w:tr>
      <w:tr w:rsidR="000E1A26" w:rsidRPr="00193C00" w14:paraId="434FED45"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E6B15" w14:textId="77777777" w:rsidR="000E1A26" w:rsidRPr="00193C00" w:rsidRDefault="000E1A26" w:rsidP="00FD02EE">
            <w:pPr>
              <w:spacing w:after="0"/>
            </w:pPr>
            <w:r w:rsidRPr="00193C00">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8DA8C95" w14:textId="0DF2766B" w:rsidR="000E1A26" w:rsidRPr="00193C00" w:rsidRDefault="000E1A26" w:rsidP="00FD02EE">
            <w:pPr>
              <w:spacing w:after="0"/>
            </w:pPr>
            <w:r w:rsidRPr="00193C00">
              <w:rPr>
                <w:rFonts w:hint="eastAsia"/>
              </w:rPr>
              <w:t>2</w:t>
            </w:r>
            <w:r w:rsidRPr="00193C00">
              <w:t>00MH</w:t>
            </w:r>
            <w:r w:rsidRPr="00193C00">
              <w:rPr>
                <w:rFonts w:hint="eastAsia"/>
              </w:rPr>
              <w:t>z</w:t>
            </w:r>
            <w:r>
              <w:t xml:space="preserve"> </w:t>
            </w:r>
            <w:r w:rsidRPr="00193C00">
              <w:t>(</w:t>
            </w:r>
            <w:r>
              <w:t xml:space="preserve">for </w:t>
            </w:r>
            <w:r w:rsidRPr="00193C00">
              <w:t>7G</w:t>
            </w:r>
            <w:r>
              <w:t>H</w:t>
            </w:r>
            <w:r>
              <w:rPr>
                <w:rFonts w:hint="eastAsia"/>
              </w:rPr>
              <w:t>z</w:t>
            </w:r>
            <w:r>
              <w:t xml:space="preserve"> </w:t>
            </w:r>
            <w:r>
              <w:rPr>
                <w:rFonts w:hint="eastAsia"/>
              </w:rPr>
              <w:t>band</w:t>
            </w:r>
            <w:r w:rsidRPr="00193C00">
              <w:t>)</w:t>
            </w:r>
          </w:p>
        </w:tc>
      </w:tr>
      <w:tr w:rsidR="006F11A1" w:rsidRPr="00193C00" w14:paraId="6FEE74BC"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629FA1" w14:textId="100B602D" w:rsidR="006F11A1" w:rsidRPr="00193C00" w:rsidRDefault="006F11A1" w:rsidP="00FD02EE">
            <w:pPr>
              <w:spacing w:after="0"/>
            </w:pPr>
            <w:r>
              <w:rPr>
                <w:rFonts w:hint="eastAsia"/>
              </w:rPr>
              <w:t>U</w:t>
            </w:r>
            <w:r>
              <w:t>E power class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992CDCF" w14:textId="32938C8C" w:rsidR="006F11A1" w:rsidRPr="00193C00" w:rsidDel="004A2A9C" w:rsidRDefault="006F11A1" w:rsidP="00FD02EE">
            <w:pPr>
              <w:spacing w:after="0"/>
            </w:pPr>
            <w:r>
              <w:rPr>
                <w:rFonts w:hint="eastAsia"/>
              </w:rPr>
              <w:t>2</w:t>
            </w:r>
            <w:r>
              <w:t>3dBm or 26dBm</w:t>
            </w:r>
          </w:p>
        </w:tc>
      </w:tr>
      <w:tr w:rsidR="000E1A26" w:rsidRPr="00193C00" w14:paraId="16C32FF0"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E524C" w14:textId="77777777" w:rsidR="000E1A26" w:rsidRPr="00193C00" w:rsidRDefault="000E1A26" w:rsidP="00FD02EE">
            <w:pPr>
              <w:spacing w:after="0"/>
            </w:pPr>
            <w:r w:rsidRPr="00193C00">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3B80C79" w14:textId="77777777" w:rsidR="000E1A26" w:rsidRPr="00193C00" w:rsidRDefault="000E1A26" w:rsidP="00FD02EE">
            <w:pPr>
              <w:spacing w:after="0"/>
            </w:pPr>
            <w:r w:rsidRPr="001119A6">
              <w:rPr>
                <w:highlight w:val="green"/>
              </w:rPr>
              <w:t>30 kHz</w:t>
            </w:r>
            <w:r w:rsidRPr="00193C00">
              <w:t xml:space="preserve"> </w:t>
            </w:r>
          </w:p>
        </w:tc>
      </w:tr>
      <w:tr w:rsidR="000E1A26" w:rsidRPr="00193C00" w14:paraId="07627FF1"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2C395" w14:textId="77777777" w:rsidR="000E1A26" w:rsidRPr="00193C00" w:rsidRDefault="000E1A26" w:rsidP="00FD02EE">
            <w:pPr>
              <w:spacing w:after="0"/>
            </w:pPr>
            <w:r w:rsidRPr="00193C00">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FE60A37" w14:textId="1FCCDA59" w:rsidR="000E1A26" w:rsidRPr="00193C00" w:rsidRDefault="000E1A26" w:rsidP="00FD02EE">
            <w:pPr>
              <w:spacing w:after="0"/>
            </w:pPr>
            <w:r w:rsidRPr="001119A6">
              <w:rPr>
                <w:highlight w:val="green"/>
              </w:rPr>
              <w:t>TDL-C 300ns for FR1 Urban (</w:t>
            </w:r>
            <w:r w:rsidR="00FE7525">
              <w:rPr>
                <w:rFonts w:hint="eastAsia"/>
                <w:highlight w:val="green"/>
              </w:rPr>
              <w:t>7</w:t>
            </w:r>
            <w:r w:rsidRPr="001119A6">
              <w:rPr>
                <w:highlight w:val="green"/>
              </w:rPr>
              <w:t>GHz)</w:t>
            </w:r>
          </w:p>
          <w:p w14:paraId="7722A6B6" w14:textId="77777777" w:rsidR="000E1A26" w:rsidRPr="00193C00" w:rsidRDefault="000E1A26" w:rsidP="00FD02EE">
            <w:pPr>
              <w:spacing w:after="0"/>
            </w:pPr>
            <w:r w:rsidRPr="00193C00">
              <w:rPr>
                <w:rFonts w:hint="eastAsia"/>
              </w:rPr>
              <w:t>C</w:t>
            </w:r>
            <w:r w:rsidRPr="00193C00">
              <w:t>DL</w:t>
            </w:r>
            <w:r>
              <w:t>-C</w:t>
            </w:r>
            <w:r w:rsidRPr="00193C00">
              <w:t xml:space="preserve"> </w:t>
            </w:r>
          </w:p>
        </w:tc>
      </w:tr>
      <w:tr w:rsidR="000E1A26" w:rsidRPr="00193C00" w14:paraId="03C163F2"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302B6" w14:textId="77777777" w:rsidR="000E1A26" w:rsidRPr="00193C00" w:rsidRDefault="000E1A26" w:rsidP="00FD02EE">
            <w:pPr>
              <w:spacing w:after="0"/>
            </w:pPr>
            <w:r w:rsidRPr="00193C00">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21BE8DF" w14:textId="77777777" w:rsidR="000E1A26" w:rsidRPr="00193C00" w:rsidRDefault="000E1A26" w:rsidP="00FD02EE">
            <w:pPr>
              <w:spacing w:after="0"/>
            </w:pPr>
            <w:r w:rsidRPr="007C43FA">
              <w:rPr>
                <w:highlight w:val="green"/>
              </w:rPr>
              <w:t>3km/h</w:t>
            </w:r>
            <w:r w:rsidRPr="007C43FA">
              <w:rPr>
                <w:rFonts w:hint="eastAsia"/>
                <w:highlight w:val="green"/>
              </w:rPr>
              <w:t>,</w:t>
            </w:r>
            <w:r>
              <w:t xml:space="preserve"> 30km/h,300km/h</w:t>
            </w:r>
          </w:p>
        </w:tc>
      </w:tr>
      <w:tr w:rsidR="000E1A26" w:rsidRPr="00193C00" w14:paraId="695C5978"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3DF7C" w14:textId="77777777" w:rsidR="000E1A26" w:rsidRPr="00193C00" w:rsidRDefault="000E1A26" w:rsidP="00FD02EE">
            <w:pPr>
              <w:spacing w:after="0"/>
            </w:pPr>
            <w:r w:rsidRPr="00193C00">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44154BB" w14:textId="77777777" w:rsidR="000E1A26" w:rsidRPr="00193C00" w:rsidRDefault="000E1A26" w:rsidP="00FD02EE">
            <w:pPr>
              <w:spacing w:after="0"/>
            </w:pPr>
            <w:r w:rsidRPr="007C43FA">
              <w:rPr>
                <w:highlight w:val="green"/>
              </w:rPr>
              <w:t>DFT-s-OFDM</w:t>
            </w:r>
            <w:r>
              <w:rPr>
                <w:rFonts w:hint="eastAsia"/>
              </w:rPr>
              <w:t>,</w:t>
            </w:r>
            <w:r>
              <w:t xml:space="preserve"> </w:t>
            </w:r>
            <w:r w:rsidRPr="00193C00">
              <w:rPr>
                <w:rFonts w:hint="eastAsia"/>
              </w:rPr>
              <w:t>C</w:t>
            </w:r>
            <w:r w:rsidRPr="00193C00">
              <w:t>P-OFDM</w:t>
            </w:r>
          </w:p>
        </w:tc>
      </w:tr>
      <w:tr w:rsidR="000E1A26" w:rsidRPr="00193C00" w14:paraId="5A7F95A4"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13659" w14:textId="77777777" w:rsidR="000E1A26" w:rsidRPr="00193C00" w:rsidRDefault="000E1A26" w:rsidP="00FD02EE">
            <w:pPr>
              <w:spacing w:after="0"/>
            </w:pPr>
            <w:r w:rsidRPr="00193C00">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8EEC16F" w14:textId="3D941C6C" w:rsidR="000E1A26" w:rsidRPr="00193C00" w:rsidRDefault="000E1A26" w:rsidP="00FD02EE">
            <w:pPr>
              <w:spacing w:after="0"/>
            </w:pPr>
            <w:r>
              <w:rPr>
                <w:highlight w:val="green"/>
              </w:rPr>
              <w:t>A</w:t>
            </w:r>
            <w:r w:rsidRPr="009C256E">
              <w:rPr>
                <w:highlight w:val="green"/>
              </w:rPr>
              <w:t>t least</w:t>
            </w:r>
            <w:r w:rsidR="00A543C5">
              <w:rPr>
                <w:rFonts w:hint="eastAsia"/>
                <w:highlight w:val="green"/>
              </w:rPr>
              <w:t xml:space="preserve"> </w:t>
            </w:r>
            <w:r w:rsidRPr="009C256E">
              <w:rPr>
                <w:highlight w:val="green"/>
              </w:rPr>
              <w:t>π/2-</w:t>
            </w:r>
            <w:r w:rsidRPr="009C256E">
              <w:rPr>
                <w:rFonts w:eastAsia="宋体" w:cs="Times New Roman"/>
                <w:kern w:val="0"/>
                <w:szCs w:val="24"/>
                <w:highlight w:val="green"/>
              </w:rPr>
              <w:t>BPSK</w:t>
            </w:r>
            <w:r w:rsidRPr="009C256E">
              <w:rPr>
                <w:rFonts w:hint="eastAsia"/>
                <w:highlight w:val="green"/>
              </w:rPr>
              <w:t>、</w:t>
            </w:r>
            <w:r w:rsidRPr="009C256E">
              <w:rPr>
                <w:highlight w:val="green"/>
              </w:rPr>
              <w:t>QP</w:t>
            </w:r>
            <w:r w:rsidRPr="007C43FA">
              <w:rPr>
                <w:highlight w:val="green"/>
              </w:rPr>
              <w:t>SK</w:t>
            </w:r>
          </w:p>
        </w:tc>
      </w:tr>
      <w:tr w:rsidR="000E1A26" w:rsidRPr="00193C00" w14:paraId="64EF500A"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C9801" w14:textId="77777777" w:rsidR="000E1A26" w:rsidRPr="00193C00" w:rsidRDefault="000E1A26" w:rsidP="00FD02EE">
            <w:pPr>
              <w:spacing w:after="0"/>
            </w:pPr>
            <w:r w:rsidRPr="00193C00">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1805FFD" w14:textId="77777777" w:rsidR="000E1A26" w:rsidRPr="00193C00" w:rsidRDefault="000E1A26" w:rsidP="00FD02EE">
            <w:pPr>
              <w:spacing w:after="0"/>
            </w:pPr>
            <w:r w:rsidRPr="007C43FA">
              <w:rPr>
                <w:highlight w:val="green"/>
              </w:rPr>
              <w:t>1,</w:t>
            </w:r>
            <w:r w:rsidRPr="00193C00">
              <w:t>2</w:t>
            </w:r>
          </w:p>
        </w:tc>
      </w:tr>
      <w:tr w:rsidR="000E1A26" w:rsidRPr="00193C00" w14:paraId="159CE063"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E7576" w14:textId="77777777" w:rsidR="000E1A26" w:rsidRPr="00193C00" w:rsidRDefault="000E1A26" w:rsidP="00FD02EE">
            <w:pPr>
              <w:spacing w:after="0"/>
            </w:pPr>
            <w:r w:rsidRPr="00193C00">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4D03F0" w14:textId="04F7D76A" w:rsidR="000E1A26" w:rsidRPr="00193C00" w:rsidRDefault="000E1A26" w:rsidP="00FD02EE">
            <w:pPr>
              <w:spacing w:after="0"/>
            </w:pPr>
            <w:r w:rsidRPr="006559A4">
              <w:rPr>
                <w:rFonts w:hint="eastAsia"/>
                <w:highlight w:val="green"/>
              </w:rPr>
              <w:t>8</w:t>
            </w:r>
            <w:r w:rsidRPr="00193C00">
              <w:t>/32</w:t>
            </w:r>
            <w:r>
              <w:t xml:space="preserve"> </w:t>
            </w:r>
            <w:r w:rsidRPr="00193C00">
              <w:t>(</w:t>
            </w:r>
            <w:r>
              <w:t xml:space="preserve">for </w:t>
            </w:r>
            <w:r w:rsidRPr="00193C00">
              <w:t>7G</w:t>
            </w:r>
            <w:r>
              <w:t>H</w:t>
            </w:r>
            <w:r>
              <w:rPr>
                <w:rFonts w:hint="eastAsia"/>
              </w:rPr>
              <w:t>z</w:t>
            </w:r>
            <w:r>
              <w:t xml:space="preserve"> </w:t>
            </w:r>
            <w:r>
              <w:rPr>
                <w:rFonts w:hint="eastAsia"/>
              </w:rPr>
              <w:t>band</w:t>
            </w:r>
            <w:r w:rsidRPr="00193C00">
              <w:t>)</w:t>
            </w:r>
          </w:p>
        </w:tc>
      </w:tr>
      <w:tr w:rsidR="000E1A26" w:rsidRPr="00193C00" w14:paraId="18E0470F"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8F368" w14:textId="77777777" w:rsidR="000E1A26" w:rsidRPr="00193C00" w:rsidRDefault="000E1A26" w:rsidP="00FD02EE">
            <w:pPr>
              <w:spacing w:after="0"/>
            </w:pPr>
            <w:r w:rsidRPr="00193C00">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57EB485" w14:textId="77777777" w:rsidR="000E1A26" w:rsidRPr="00193C00" w:rsidRDefault="000E1A26" w:rsidP="00FD02EE">
            <w:pPr>
              <w:spacing w:after="0"/>
            </w:pPr>
            <w:r w:rsidRPr="00193C00">
              <w:t>2</w:t>
            </w:r>
          </w:p>
        </w:tc>
      </w:tr>
      <w:tr w:rsidR="000E1A26" w:rsidRPr="00193C00" w14:paraId="3696A51B"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2BDEC" w14:textId="77777777" w:rsidR="000E1A26" w:rsidRPr="00193C00" w:rsidRDefault="000E1A26" w:rsidP="00FD02EE">
            <w:pPr>
              <w:spacing w:after="0"/>
            </w:pPr>
            <w:r w:rsidRPr="00193C00">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D0CFEC5" w14:textId="77777777" w:rsidR="000E1A26" w:rsidRPr="00193C00" w:rsidRDefault="000E1A26" w:rsidP="00FD02EE">
            <w:pPr>
              <w:spacing w:after="0"/>
            </w:pPr>
            <w:r w:rsidRPr="00193C00">
              <w:t>12</w:t>
            </w:r>
          </w:p>
        </w:tc>
      </w:tr>
      <w:tr w:rsidR="000E1A26" w:rsidRPr="00193C00" w14:paraId="3FDE75D2"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8D8F8" w14:textId="77777777" w:rsidR="000E1A26" w:rsidRPr="00193C00" w:rsidRDefault="000E1A26" w:rsidP="00FD02EE">
            <w:pPr>
              <w:spacing w:after="0"/>
            </w:pPr>
            <w:r w:rsidRPr="00193C00">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1B88BF8" w14:textId="77777777" w:rsidR="000E1A26" w:rsidRPr="00193C00" w:rsidRDefault="000E1A26" w:rsidP="00FD02EE">
            <w:pPr>
              <w:spacing w:after="0"/>
            </w:pPr>
            <w:r w:rsidRPr="00193C00">
              <w:t>No retransmissions</w:t>
            </w:r>
          </w:p>
        </w:tc>
      </w:tr>
      <w:tr w:rsidR="000E1A26" w:rsidRPr="00193C00" w14:paraId="49A2AEC9"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D321" w14:textId="77777777" w:rsidR="000E1A26" w:rsidRPr="00193C00" w:rsidRDefault="000E1A26" w:rsidP="00FD02EE">
            <w:pPr>
              <w:spacing w:after="0"/>
            </w:pPr>
            <w:r w:rsidRPr="00193C00">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B626AA9" w14:textId="77777777" w:rsidR="000E1A26" w:rsidRPr="00193C00" w:rsidRDefault="000E1A26" w:rsidP="00FD02EE">
            <w:pPr>
              <w:spacing w:after="0"/>
            </w:pPr>
            <w:r w:rsidRPr="00193C00">
              <w:t>Disabled</w:t>
            </w:r>
          </w:p>
        </w:tc>
      </w:tr>
      <w:tr w:rsidR="000E1A26" w:rsidRPr="00193C00" w14:paraId="21FEE266"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2340" w14:textId="77777777" w:rsidR="000E1A26" w:rsidRPr="00193C00" w:rsidRDefault="000E1A26" w:rsidP="00FD02EE">
            <w:pPr>
              <w:spacing w:after="0"/>
            </w:pPr>
            <w:r w:rsidRPr="00193C00">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60CF3A4" w14:textId="77777777" w:rsidR="000E1A26" w:rsidRPr="00210375" w:rsidRDefault="000E1A26" w:rsidP="00FD02EE">
            <w:pPr>
              <w:spacing w:after="0"/>
            </w:pPr>
            <w:r w:rsidRPr="00210375">
              <w:t xml:space="preserve">BLER </w:t>
            </w:r>
            <w:r w:rsidRPr="00210375">
              <w:rPr>
                <w:rFonts w:hint="eastAsia"/>
              </w:rPr>
              <w:t>evaluation</w:t>
            </w:r>
            <w:r w:rsidRPr="00210375">
              <w:t>:</w:t>
            </w:r>
          </w:p>
          <w:p w14:paraId="09EBA68F" w14:textId="77777777" w:rsidR="000E1A26" w:rsidRDefault="000E1A26" w:rsidP="00FD02EE">
            <w:pPr>
              <w:spacing w:after="0"/>
            </w:pPr>
            <w:r w:rsidRPr="00210375">
              <w:rPr>
                <w:rFonts w:hint="eastAsia"/>
              </w:rPr>
              <w:t>4</w:t>
            </w:r>
            <w:r w:rsidRPr="00210375">
              <w:t>0 PRBs</w:t>
            </w:r>
          </w:p>
          <w:p w14:paraId="27C3EA43" w14:textId="0F74798B" w:rsidR="000E1A26" w:rsidRPr="00193C00" w:rsidRDefault="000E1A26" w:rsidP="00FD02EE">
            <w:pPr>
              <w:spacing w:after="0"/>
            </w:pPr>
            <w:r>
              <w:rPr>
                <w:rFonts w:hint="eastAsia"/>
              </w:rPr>
              <w:t>M</w:t>
            </w:r>
            <w:r>
              <w:t xml:space="preserve">PR </w:t>
            </w:r>
            <w:r>
              <w:rPr>
                <w:rFonts w:hint="eastAsia"/>
              </w:rPr>
              <w:t>evaluation</w:t>
            </w:r>
            <w:r>
              <w:t xml:space="preserve">: </w:t>
            </w:r>
            <w:r w:rsidRPr="00193C00">
              <w:t>Edge_1RB</w:t>
            </w:r>
            <w:r>
              <w:rPr>
                <w:rFonts w:hint="eastAsia"/>
              </w:rPr>
              <w:t>/</w:t>
            </w:r>
            <w:r w:rsidRPr="00193C00">
              <w:t>Inner</w:t>
            </w:r>
            <w:r>
              <w:t xml:space="preserve"> </w:t>
            </w:r>
            <w:r w:rsidRPr="00193C00">
              <w:t>full</w:t>
            </w:r>
            <w:r>
              <w:rPr>
                <w:rFonts w:hint="eastAsia"/>
              </w:rPr>
              <w:t>/</w:t>
            </w:r>
            <w:r w:rsidRPr="00B85D8C">
              <w:t>Outer</w:t>
            </w:r>
            <w:r>
              <w:t xml:space="preserve"> </w:t>
            </w:r>
            <w:r w:rsidRPr="00B85D8C">
              <w:t>full</w:t>
            </w:r>
          </w:p>
        </w:tc>
      </w:tr>
      <w:tr w:rsidR="000E1A26" w:rsidRPr="00193C00" w14:paraId="1D57D84C"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01AEA" w14:textId="77777777" w:rsidR="000E1A26" w:rsidRPr="00193C00" w:rsidRDefault="000E1A26" w:rsidP="00FD02EE">
            <w:pPr>
              <w:spacing w:after="0"/>
            </w:pPr>
            <w:r w:rsidRPr="00193C00">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8555984" w14:textId="2EAC2CAE" w:rsidR="000E1A26" w:rsidRPr="00193C00" w:rsidRDefault="000E1A26" w:rsidP="00FD02EE">
            <w:pPr>
              <w:spacing w:after="0"/>
            </w:pPr>
            <w:r w:rsidRPr="00193C00">
              <w:t>[</w:t>
            </w:r>
            <w:r w:rsidR="00816D56">
              <w:rPr>
                <w:rFonts w:hint="eastAsia"/>
              </w:rPr>
              <w:t>0,1,2,3,4]</w:t>
            </w:r>
          </w:p>
        </w:tc>
      </w:tr>
      <w:tr w:rsidR="000E1A26" w:rsidRPr="00193C00" w14:paraId="50B1230A" w14:textId="77777777" w:rsidTr="00084EE3">
        <w:trPr>
          <w:trHeight w:val="306"/>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1B00E" w14:textId="77777777" w:rsidR="000E1A26" w:rsidRPr="00193C00" w:rsidRDefault="000E1A26" w:rsidP="00F97477">
            <w:r w:rsidRPr="00193C00">
              <w:t>Extension factor [FDSS-SE] / sideband size [TR]</w:t>
            </w:r>
            <w:r w:rsidRPr="00193C00">
              <w:rPr>
                <w:rFonts w:hint="eastAsia"/>
              </w:rPr>
              <w:t>[</w:t>
            </w:r>
            <w:r w:rsidRPr="00193C00">
              <w:t>CFR-SE]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79BD7C3" w14:textId="77777777" w:rsidR="000E1A26" w:rsidRPr="00193C00" w:rsidRDefault="000E1A26" w:rsidP="00F97477">
            <w:r w:rsidRPr="00193C00">
              <w:t xml:space="preserve">[1/4] </w:t>
            </w:r>
            <w:r>
              <w:t>[1/2]</w:t>
            </w:r>
            <w:r w:rsidRPr="00193C00">
              <w:rPr>
                <w:rFonts w:hint="eastAsia"/>
              </w:rPr>
              <w:t>a</w:t>
            </w:r>
            <w:r w:rsidRPr="00193C00">
              <w:t>s starting point</w:t>
            </w:r>
          </w:p>
        </w:tc>
      </w:tr>
      <w:tr w:rsidR="000E1A26" w:rsidRPr="00193C00" w14:paraId="4F689335"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A103F" w14:textId="77777777" w:rsidR="000E1A26" w:rsidRPr="00193C00" w:rsidRDefault="000E1A26" w:rsidP="00F97477">
            <w:r w:rsidRPr="00193C00">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F6E2404" w14:textId="77777777" w:rsidR="000E1A26" w:rsidRPr="00193C00" w:rsidRDefault="000E1A26" w:rsidP="00F97477">
            <w:r w:rsidRPr="00193C00">
              <w:t>10%</w:t>
            </w:r>
          </w:p>
        </w:tc>
      </w:tr>
    </w:tbl>
    <w:p w14:paraId="4049222D" w14:textId="41392166" w:rsidR="0017768F" w:rsidRDefault="00143D6F" w:rsidP="002572B5">
      <w:pPr>
        <w:pStyle w:val="title2"/>
      </w:pPr>
      <w:r>
        <w:rPr>
          <w:rFonts w:eastAsiaTheme="minorEastAsia"/>
        </w:rPr>
        <w:t>P</w:t>
      </w:r>
      <w:r>
        <w:rPr>
          <w:rFonts w:eastAsiaTheme="minorEastAsia" w:hint="eastAsia"/>
        </w:rPr>
        <w:t>reliminary evaluation</w:t>
      </w:r>
      <w:r w:rsidR="004E433B">
        <w:rPr>
          <w:rFonts w:eastAsiaTheme="minorEastAsia" w:hint="eastAsia"/>
        </w:rPr>
        <w:t xml:space="preserve"> results</w:t>
      </w:r>
      <w:bookmarkEnd w:id="15"/>
    </w:p>
    <w:p w14:paraId="50B0DC3B" w14:textId="7ABBC9BB" w:rsidR="0017768F" w:rsidRDefault="0017768F" w:rsidP="0017768F">
      <w:r>
        <w:t>To demonstrate the benefits of adjusted waveforms, end-to-end performance must be evaluated. This evaluation represents a trade-off between power domain gain and receiver performance. As noted earlier, metrics such as PAPR are key factors impacting</w:t>
      </w:r>
      <w:r>
        <w:rPr>
          <w:rFonts w:hint="eastAsia"/>
        </w:rPr>
        <w:t xml:space="preserve"> PA output power. Therefore, we first present the Complementary Cumulative Distribution Function</w:t>
      </w:r>
      <w:r>
        <w:t xml:space="preserve"> (CCDF)</w:t>
      </w:r>
      <w:r>
        <w:rPr>
          <w:rFonts w:hint="eastAsia"/>
        </w:rPr>
        <w:t xml:space="preserve"> of </w:t>
      </w:r>
      <w:r w:rsidR="00BE1B71">
        <w:rPr>
          <w:rFonts w:hint="eastAsia"/>
        </w:rPr>
        <w:t>PAPR</w:t>
      </w:r>
      <w:r>
        <w:rPr>
          <w:rFonts w:hint="eastAsia"/>
        </w:rPr>
        <w:t xml:space="preserve"> to illustrate the performance trends of different schemes.</w:t>
      </w:r>
      <w:r>
        <w:t xml:space="preserve"> The evaluated schemes include</w:t>
      </w:r>
    </w:p>
    <w:p w14:paraId="2BFDB301" w14:textId="77777777" w:rsidR="0017768F" w:rsidRDefault="0017768F" w:rsidP="00305EBA">
      <w:pPr>
        <w:pStyle w:val="a3"/>
        <w:numPr>
          <w:ilvl w:val="0"/>
          <w:numId w:val="11"/>
        </w:numPr>
        <w:ind w:firstLineChars="0"/>
      </w:pPr>
      <w:r>
        <w:rPr>
          <w:rFonts w:hint="eastAsia"/>
        </w:rPr>
        <w:lastRenderedPageBreak/>
        <w:t>R</w:t>
      </w:r>
      <w:r>
        <w:t>aw DFT-s-OFDM as baseline</w:t>
      </w:r>
    </w:p>
    <w:p w14:paraId="3EC8F299" w14:textId="77777777" w:rsidR="0017768F" w:rsidRDefault="0017768F" w:rsidP="00305EBA">
      <w:pPr>
        <w:pStyle w:val="a3"/>
        <w:numPr>
          <w:ilvl w:val="0"/>
          <w:numId w:val="11"/>
        </w:numPr>
        <w:ind w:firstLineChars="0"/>
      </w:pPr>
      <w:r>
        <w:rPr>
          <w:rFonts w:hint="eastAsia"/>
        </w:rPr>
        <w:t>D</w:t>
      </w:r>
      <w:r>
        <w:t>FT-s-OFDM + FDSS without SE</w:t>
      </w:r>
    </w:p>
    <w:p w14:paraId="3441979C" w14:textId="4766B8EF" w:rsidR="008D7C16" w:rsidRDefault="008D7C16" w:rsidP="00305EBA">
      <w:pPr>
        <w:pStyle w:val="a3"/>
        <w:numPr>
          <w:ilvl w:val="0"/>
          <w:numId w:val="11"/>
        </w:numPr>
        <w:ind w:firstLineChars="0"/>
      </w:pPr>
      <w:r>
        <w:rPr>
          <w:rFonts w:hint="eastAsia"/>
        </w:rPr>
        <w:t>DFT-s-OFDM + CFR without SE</w:t>
      </w:r>
    </w:p>
    <w:p w14:paraId="3E0FAB21" w14:textId="77777777" w:rsidR="0017768F" w:rsidRDefault="0017768F" w:rsidP="00305EBA">
      <w:pPr>
        <w:pStyle w:val="a3"/>
        <w:numPr>
          <w:ilvl w:val="0"/>
          <w:numId w:val="11"/>
        </w:numPr>
        <w:ind w:firstLineChars="0"/>
      </w:pPr>
      <w:r>
        <w:rPr>
          <w:rFonts w:hint="eastAsia"/>
        </w:rPr>
        <w:t>D</w:t>
      </w:r>
      <w:r>
        <w:t>FT-s-OFDM + CFR-SE</w:t>
      </w:r>
    </w:p>
    <w:p w14:paraId="7A24D8C4" w14:textId="77777777" w:rsidR="0017768F" w:rsidRDefault="0017768F" w:rsidP="00305EBA">
      <w:pPr>
        <w:pStyle w:val="a3"/>
        <w:numPr>
          <w:ilvl w:val="0"/>
          <w:numId w:val="11"/>
        </w:numPr>
        <w:ind w:firstLineChars="0"/>
      </w:pPr>
      <w:r>
        <w:rPr>
          <w:rFonts w:hint="eastAsia"/>
        </w:rPr>
        <w:t>D</w:t>
      </w:r>
      <w:r>
        <w:t>FT-s-OFDM + FDSS-SE</w:t>
      </w:r>
    </w:p>
    <w:p w14:paraId="764987BA" w14:textId="45F39EF8" w:rsidR="0017768F" w:rsidRDefault="0017768F" w:rsidP="00305EBA">
      <w:pPr>
        <w:pStyle w:val="a3"/>
        <w:numPr>
          <w:ilvl w:val="0"/>
          <w:numId w:val="11"/>
        </w:numPr>
        <w:ind w:firstLineChars="0"/>
      </w:pPr>
      <w:r>
        <w:rPr>
          <w:rFonts w:hint="eastAsia"/>
        </w:rPr>
        <w:t>D</w:t>
      </w:r>
      <w:r>
        <w:t>FT-s-OFDM + TR</w:t>
      </w:r>
      <w:bookmarkStart w:id="28" w:name="_Hlk205457969"/>
    </w:p>
    <w:p w14:paraId="7E588AE6" w14:textId="095F534A" w:rsidR="002D4339" w:rsidRDefault="002D4339" w:rsidP="002D4339">
      <w:r>
        <w:fldChar w:fldCharType="begin"/>
      </w:r>
      <w:r>
        <w:instrText xml:space="preserve"> REF _Ref206060622 \r \h </w:instrText>
      </w:r>
      <w:r>
        <w:fldChar w:fldCharType="separate"/>
      </w:r>
      <w:r>
        <w:t>Figure 5</w:t>
      </w:r>
      <w:r>
        <w:fldChar w:fldCharType="end"/>
      </w:r>
      <w:r>
        <w:t xml:space="preserve"> presents the CCDFs of PAPR for π/2-BPSK</w:t>
      </w:r>
      <w:r w:rsidR="00262635">
        <w:rPr>
          <w:rFonts w:hint="eastAsia"/>
        </w:rPr>
        <w:t xml:space="preserve"> and QPSK</w:t>
      </w:r>
      <w:r>
        <w:t xml:space="preserve">. A larger PAPR reduction gain is observed for FDSS, FDSS-SE, </w:t>
      </w:r>
      <w:r w:rsidR="00AD0486">
        <w:rPr>
          <w:rFonts w:hint="eastAsia"/>
        </w:rPr>
        <w:t xml:space="preserve">CFR </w:t>
      </w:r>
      <w:r>
        <w:t>and CFR-SE. Among these, CFR-SE achieves the best performance with a PAPR less than 1 dB</w:t>
      </w:r>
      <w:r w:rsidR="00DB2511">
        <w:rPr>
          <w:rFonts w:hint="eastAsia"/>
        </w:rPr>
        <w:t xml:space="preserve"> for </w:t>
      </w:r>
      <w:r w:rsidR="00DB2511">
        <w:t>π/2-BPSK</w:t>
      </w:r>
      <w:r>
        <w:t xml:space="preserve">. </w:t>
      </w:r>
      <w:r w:rsidR="00590F6A">
        <w:rPr>
          <w:rFonts w:hint="eastAsia"/>
        </w:rPr>
        <w:t xml:space="preserve">For </w:t>
      </w:r>
      <w:r w:rsidR="00590F6A">
        <w:t xml:space="preserve">QPSK, </w:t>
      </w:r>
      <w:r w:rsidR="00590F6A">
        <w:rPr>
          <w:rFonts w:hint="eastAsia"/>
        </w:rPr>
        <w:t xml:space="preserve">CFR-SE also outperforms other schemes in terms of PAPR. Compared to FDSS-SE, CFR-SE achieves a further PAPR reduction of 1.2 </w:t>
      </w:r>
      <w:proofErr w:type="spellStart"/>
      <w:r w:rsidR="00590F6A">
        <w:t>dB.</w:t>
      </w:r>
      <w:proofErr w:type="spellEnd"/>
      <w:r w:rsidR="00590F6A">
        <w:rPr>
          <w:rFonts w:hint="eastAsia"/>
        </w:rPr>
        <w:t xml:space="preserve"> Compared to transparent FDSS, CFR-SE provides an additional 2.0 dB PAPR reduction.</w:t>
      </w:r>
    </w:p>
    <w:p w14:paraId="25D5A4B3" w14:textId="02F7CBD5" w:rsidR="002D4339" w:rsidRDefault="002D4339" w:rsidP="002D4339">
      <w:pPr>
        <w:pStyle w:val="bullet1"/>
        <w:numPr>
          <w:ilvl w:val="0"/>
          <w:numId w:val="0"/>
        </w:numPr>
        <w:ind w:left="420" w:hanging="420"/>
        <w:jc w:val="center"/>
      </w:pPr>
      <w:r>
        <w:rPr>
          <w:noProof/>
        </w:rPr>
        <w:drawing>
          <wp:inline distT="0" distB="0" distL="0" distR="0" wp14:anchorId="0EFBC636" wp14:editId="6BEFB365">
            <wp:extent cx="2731348" cy="2124790"/>
            <wp:effectExtent l="0" t="0" r="0" b="0"/>
            <wp:docPr id="6" name="图片 5">
              <a:extLst xmlns:a="http://schemas.openxmlformats.org/drawingml/2006/main">
                <a:ext uri="{FF2B5EF4-FFF2-40B4-BE49-F238E27FC236}">
                  <a16:creationId xmlns:a16="http://schemas.microsoft.com/office/drawing/2014/main" id="{54BE5803-65E4-B751-5A45-134E0E7153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BE5803-65E4-B751-5A45-134E0E7153B2}"/>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8912" cy="2130674"/>
                    </a:xfrm>
                    <a:prstGeom prst="rect">
                      <a:avLst/>
                    </a:prstGeom>
                    <a:noFill/>
                    <a:ln>
                      <a:noFill/>
                    </a:ln>
                  </pic:spPr>
                </pic:pic>
              </a:graphicData>
            </a:graphic>
          </wp:inline>
        </w:drawing>
      </w:r>
      <w:r w:rsidR="00262635" w:rsidRPr="002572B5">
        <w:rPr>
          <w:noProof/>
        </w:rPr>
        <w:drawing>
          <wp:inline distT="0" distB="0" distL="0" distR="0" wp14:anchorId="77535756" wp14:editId="534A6E7B">
            <wp:extent cx="2760980" cy="2105141"/>
            <wp:effectExtent l="0" t="0" r="0" b="9525"/>
            <wp:docPr id="5" name="图片 4">
              <a:extLst xmlns:a="http://schemas.openxmlformats.org/drawingml/2006/main">
                <a:ext uri="{FF2B5EF4-FFF2-40B4-BE49-F238E27FC236}">
                  <a16:creationId xmlns:a16="http://schemas.microsoft.com/office/drawing/2014/main" id="{66E1CADE-E441-20AE-70D5-CEAEA980D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6E1CADE-E441-20AE-70D5-CEAEA980D72D}"/>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4300" cy="2122922"/>
                    </a:xfrm>
                    <a:prstGeom prst="rect">
                      <a:avLst/>
                    </a:prstGeom>
                    <a:noFill/>
                    <a:ln>
                      <a:noFill/>
                    </a:ln>
                  </pic:spPr>
                </pic:pic>
              </a:graphicData>
            </a:graphic>
          </wp:inline>
        </w:drawing>
      </w:r>
    </w:p>
    <w:p w14:paraId="2C4A93F8" w14:textId="28CFB2B1" w:rsidR="000C189E" w:rsidRDefault="002D4339" w:rsidP="00F42100">
      <w:pPr>
        <w:pStyle w:val="figure"/>
      </w:pPr>
      <w:bookmarkStart w:id="29" w:name="_Ref206060622"/>
      <w:r>
        <w:rPr>
          <w:lang w:eastAsia="zh-CN"/>
        </w:rPr>
        <w:t xml:space="preserve">CCDF of </w:t>
      </w:r>
      <w:r>
        <w:rPr>
          <w:rFonts w:hint="eastAsia"/>
          <w:lang w:eastAsia="zh-CN"/>
        </w:rPr>
        <w:t>P</w:t>
      </w:r>
      <w:r>
        <w:rPr>
          <w:lang w:eastAsia="zh-CN"/>
        </w:rPr>
        <w:t xml:space="preserve">APR </w:t>
      </w:r>
      <w:r>
        <w:rPr>
          <w:rFonts w:hint="eastAsia"/>
          <w:lang w:eastAsia="zh-CN"/>
        </w:rPr>
        <w:t>for</w:t>
      </w:r>
      <w:r>
        <w:rPr>
          <w:lang w:eastAsia="zh-CN"/>
        </w:rPr>
        <w:t xml:space="preserve"> </w:t>
      </w:r>
      <w:r>
        <w:t>π/2</w:t>
      </w:r>
      <w:r>
        <w:rPr>
          <w:lang w:eastAsia="zh-CN"/>
        </w:rPr>
        <w:t>-BPSK</w:t>
      </w:r>
      <w:bookmarkEnd w:id="29"/>
      <w:r w:rsidR="003415AE">
        <w:rPr>
          <w:rFonts w:hint="eastAsia"/>
          <w:lang w:eastAsia="zh-CN"/>
        </w:rPr>
        <w:t xml:space="preserve"> and QPSK</w:t>
      </w:r>
      <w:bookmarkStart w:id="30" w:name="OLE_LINK5"/>
      <w:bookmarkStart w:id="31" w:name="OLE_LINK6"/>
      <w:bookmarkEnd w:id="28"/>
    </w:p>
    <w:p w14:paraId="412B6FD8" w14:textId="6A61B718" w:rsidR="0017768F" w:rsidRDefault="00542033" w:rsidP="000C189E">
      <w:r w:rsidRPr="00542033">
        <w:t>As shown in</w:t>
      </w:r>
      <w:r w:rsidR="00763E21">
        <w:rPr>
          <w:rFonts w:hint="eastAsia"/>
        </w:rPr>
        <w:t xml:space="preserve"> </w:t>
      </w:r>
      <w:r w:rsidR="00763E21">
        <w:fldChar w:fldCharType="begin"/>
      </w:r>
      <w:r w:rsidR="00763E21">
        <w:instrText xml:space="preserve"> </w:instrText>
      </w:r>
      <w:r w:rsidR="00763E21">
        <w:rPr>
          <w:rFonts w:hint="eastAsia"/>
        </w:rPr>
        <w:instrText>REF _Ref209549629 \r \h</w:instrText>
      </w:r>
      <w:r w:rsidR="00763E21">
        <w:instrText xml:space="preserve"> </w:instrText>
      </w:r>
      <w:r w:rsidR="00763E21">
        <w:fldChar w:fldCharType="separate"/>
      </w:r>
      <w:r w:rsidR="00763E21">
        <w:t>Figure 6</w:t>
      </w:r>
      <w:r w:rsidR="00763E21">
        <w:fldChar w:fldCharType="end"/>
      </w:r>
      <w:r w:rsidRPr="00542033">
        <w:t xml:space="preserve">, the net gain (calculated as MPR gain minus SNR loss at BLER=0.1) for π/2-BPSK is evaluated. Compared to the baseline of raw DFT-S-OFDM, transparent FDSS yields a net gain of 0.8 dB for both MCS0 and MCS1. Another transparent solution, CFR, achieves a net gain of 1.0 </w:t>
      </w:r>
      <w:proofErr w:type="spellStart"/>
      <w:r w:rsidRPr="00542033">
        <w:t>dB.</w:t>
      </w:r>
      <w:proofErr w:type="spellEnd"/>
      <w:r w:rsidRPr="00542033">
        <w:t xml:space="preserve"> The CFR-SE solution provides an additional 0.5 dB gain over transparent CFR for MCS0. In contrast, FDSS-SE shows no net benefit for π/2-BPSK compared to its transparent </w:t>
      </w:r>
      <w:r w:rsidR="00F239EE">
        <w:rPr>
          <w:rFonts w:hint="eastAsia"/>
        </w:rPr>
        <w:t>version</w:t>
      </w:r>
      <w:r w:rsidRPr="00542033">
        <w:t xml:space="preserve">, due to a marginal </w:t>
      </w:r>
      <w:r>
        <w:rPr>
          <w:rFonts w:hint="eastAsia"/>
        </w:rPr>
        <w:t xml:space="preserve">or even negative </w:t>
      </w:r>
      <w:r w:rsidRPr="00542033">
        <w:t>MPR gain. The TR solution exhibits a similar situation.</w:t>
      </w:r>
    </w:p>
    <w:p w14:paraId="6A313256" w14:textId="46BEEC99" w:rsidR="00EB5EBF" w:rsidRDefault="00937871" w:rsidP="00937871">
      <w:pPr>
        <w:jc w:val="center"/>
      </w:pPr>
      <w:r>
        <w:rPr>
          <w:noProof/>
        </w:rPr>
        <w:drawing>
          <wp:inline distT="0" distB="0" distL="0" distR="0" wp14:anchorId="258783A6" wp14:editId="312860E4">
            <wp:extent cx="4274820" cy="2315688"/>
            <wp:effectExtent l="0" t="0" r="11430" b="8890"/>
            <wp:docPr id="22" name="图表 22">
              <a:extLst xmlns:a="http://schemas.openxmlformats.org/drawingml/2006/main">
                <a:ext uri="{FF2B5EF4-FFF2-40B4-BE49-F238E27FC236}">
                  <a16:creationId xmlns:a16="http://schemas.microsoft.com/office/drawing/2014/main" id="{EC31CC32-C5DE-D175-1C69-39610F1AF6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A6E9B45" w14:textId="5AEE332B" w:rsidR="0017768F" w:rsidRDefault="000F7DFE" w:rsidP="0017768F">
      <w:pPr>
        <w:pStyle w:val="figure"/>
        <w:rPr>
          <w:lang w:eastAsia="zh-CN"/>
        </w:rPr>
      </w:pPr>
      <w:bookmarkStart w:id="32" w:name="_Ref209549629"/>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bookmarkEnd w:id="32"/>
      <w:r w:rsidR="00763E21">
        <w:rPr>
          <w:rFonts w:hint="eastAsia"/>
          <w:lang w:eastAsia="zh-CN"/>
        </w:rPr>
        <w:t xml:space="preserve"> for </w:t>
      </w:r>
      <w:r w:rsidR="00EC0112">
        <w:t>π/2-BPSK</w:t>
      </w:r>
    </w:p>
    <w:p w14:paraId="323E783F" w14:textId="4CFBA88E" w:rsidR="000344E4" w:rsidRPr="00912971" w:rsidRDefault="00D831A6" w:rsidP="000344E4">
      <w:bookmarkStart w:id="33" w:name="OLE_LINK12"/>
      <w:r w:rsidRPr="00D831A6">
        <w:t>An evaluation of net gain for QPSK across different waveform enhancements is provided in Figure 7. The CFR-SE solution demonstrates superior performance, securing an additional 1 dB net gain relative to transparent CFR. This result is primarily driven by s</w:t>
      </w:r>
      <w:r w:rsidRPr="00D831A6">
        <w:rPr>
          <w:rFonts w:hint="eastAsia"/>
        </w:rPr>
        <w:t>ignificant MPR gain</w:t>
      </w:r>
      <w:r>
        <w:rPr>
          <w:rFonts w:hint="eastAsia"/>
        </w:rPr>
        <w:t xml:space="preserve">, </w:t>
      </w:r>
      <w:r w:rsidRPr="00D831A6">
        <w:rPr>
          <w:rFonts w:hint="eastAsia"/>
        </w:rPr>
        <w:t>a consequence of low PAPR and OOB</w:t>
      </w:r>
      <w:r>
        <w:rPr>
          <w:rFonts w:hint="eastAsia"/>
        </w:rPr>
        <w:t xml:space="preserve">E, </w:t>
      </w:r>
      <w:r w:rsidRPr="00D831A6">
        <w:rPr>
          <w:rFonts w:hint="eastAsia"/>
        </w:rPr>
        <w:t>that effectively compensate for a minor BLER performance penalty. Conversely, FDSS-SE shows limited improvement, with only</w:t>
      </w:r>
      <w:r>
        <w:rPr>
          <w:rFonts w:hint="eastAsia"/>
        </w:rPr>
        <w:t xml:space="preserve"> about</w:t>
      </w:r>
      <w:r w:rsidRPr="00D831A6">
        <w:rPr>
          <w:rFonts w:hint="eastAsia"/>
        </w:rPr>
        <w:t xml:space="preserve"> 0.5 dB gain over transparent CFR; for MCS3 and MCS4, the benefits are offset</w:t>
      </w:r>
      <w:r w:rsidRPr="00D831A6">
        <w:t xml:space="preserve">, resulting in a net gain lower than the transparent solution. The TR solution exhibits better performance than FDSS-SE at MCS0, but its net gain declines as the code rate increases due to </w:t>
      </w:r>
      <w:r w:rsidR="00E600CA">
        <w:t>larger</w:t>
      </w:r>
      <w:r w:rsidRPr="00D831A6">
        <w:t xml:space="preserve"> BLER performance loss.</w:t>
      </w:r>
    </w:p>
    <w:bookmarkEnd w:id="30"/>
    <w:bookmarkEnd w:id="31"/>
    <w:bookmarkEnd w:id="33"/>
    <w:p w14:paraId="40476BD3" w14:textId="77FE075D" w:rsidR="0017768F" w:rsidRDefault="00912971" w:rsidP="0017768F">
      <w:pPr>
        <w:jc w:val="center"/>
      </w:pPr>
      <w:r>
        <w:rPr>
          <w:noProof/>
        </w:rPr>
        <w:lastRenderedPageBreak/>
        <w:drawing>
          <wp:inline distT="0" distB="0" distL="0" distR="0" wp14:anchorId="676D6CE6" wp14:editId="68194FD2">
            <wp:extent cx="4572000" cy="2743200"/>
            <wp:effectExtent l="0" t="0" r="0" b="0"/>
            <wp:docPr id="1" name="图表 1">
              <a:extLst xmlns:a="http://schemas.openxmlformats.org/drawingml/2006/main">
                <a:ext uri="{FF2B5EF4-FFF2-40B4-BE49-F238E27FC236}">
                  <a16:creationId xmlns:a16="http://schemas.microsoft.com/office/drawing/2014/main" id="{32EEE45B-BD0C-A446-0597-28D884A82E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BD404CA" w14:textId="1E7B966B" w:rsidR="0017768F" w:rsidRPr="006C62FA" w:rsidRDefault="0017768F" w:rsidP="00C9172B">
      <w:pPr>
        <w:pStyle w:val="figure"/>
      </w:pPr>
      <w:bookmarkStart w:id="34" w:name="_Ref206063772"/>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bookmarkEnd w:id="34"/>
      <w:r w:rsidR="00C368CF">
        <w:rPr>
          <w:rFonts w:hint="eastAsia"/>
          <w:lang w:eastAsia="zh-CN"/>
        </w:rPr>
        <w:t xml:space="preserve"> for QPSK</w:t>
      </w:r>
      <w:r w:rsidR="00EB47D2">
        <w:rPr>
          <w:rFonts w:hint="eastAsia"/>
          <w:lang w:eastAsia="zh-CN"/>
        </w:rPr>
        <w:t xml:space="preserve"> </w:t>
      </w:r>
    </w:p>
    <w:p w14:paraId="57CF8A71" w14:textId="19A91E7F" w:rsidR="00294BC6" w:rsidRDefault="00BD7638" w:rsidP="00294BC6">
      <w:pPr>
        <w:pStyle w:val="observation"/>
        <w:ind w:left="1418" w:hanging="1418"/>
        <w:rPr>
          <w:lang w:eastAsia="zh-CN"/>
        </w:rPr>
      </w:pPr>
      <w:r>
        <w:rPr>
          <w:rFonts w:hint="eastAsia"/>
          <w:lang w:eastAsia="zh-CN"/>
        </w:rPr>
        <w:t>C</w:t>
      </w:r>
      <w:r w:rsidR="0017768F">
        <w:rPr>
          <w:lang w:eastAsia="zh-CN"/>
        </w:rPr>
        <w:t xml:space="preserve">onsiderable </w:t>
      </w:r>
      <w:r w:rsidR="0017768F">
        <w:rPr>
          <w:rFonts w:hint="eastAsia"/>
          <w:lang w:eastAsia="zh-CN"/>
        </w:rPr>
        <w:t>net</w:t>
      </w:r>
      <w:r w:rsidR="0017768F">
        <w:rPr>
          <w:lang w:eastAsia="zh-CN"/>
        </w:rPr>
        <w:t xml:space="preserve"> </w:t>
      </w:r>
      <w:r w:rsidR="0017768F">
        <w:rPr>
          <w:rFonts w:hint="eastAsia"/>
          <w:lang w:eastAsia="zh-CN"/>
        </w:rPr>
        <w:t>gain</w:t>
      </w:r>
      <w:r w:rsidR="0017768F">
        <w:rPr>
          <w:lang w:eastAsia="zh-CN"/>
        </w:rPr>
        <w:t xml:space="preserve"> </w:t>
      </w:r>
      <w:r w:rsidR="0017768F">
        <w:rPr>
          <w:rFonts w:hint="eastAsia"/>
          <w:lang w:eastAsia="zh-CN"/>
        </w:rPr>
        <w:t>can</w:t>
      </w:r>
      <w:r w:rsidR="0017768F">
        <w:rPr>
          <w:lang w:eastAsia="zh-CN"/>
        </w:rPr>
        <w:t xml:space="preserve"> </w:t>
      </w:r>
      <w:r w:rsidR="0017768F">
        <w:rPr>
          <w:rFonts w:hint="eastAsia"/>
          <w:lang w:eastAsia="zh-CN"/>
        </w:rPr>
        <w:t>be</w:t>
      </w:r>
      <w:r w:rsidR="0017768F">
        <w:rPr>
          <w:lang w:eastAsia="zh-CN"/>
        </w:rPr>
        <w:t xml:space="preserve"> </w:t>
      </w:r>
      <w:r w:rsidR="0017768F">
        <w:rPr>
          <w:rFonts w:hint="eastAsia"/>
          <w:lang w:eastAsia="zh-CN"/>
        </w:rPr>
        <w:t>achieved</w:t>
      </w:r>
      <w:r w:rsidR="0017768F">
        <w:rPr>
          <w:lang w:eastAsia="zh-CN"/>
        </w:rPr>
        <w:t xml:space="preserve"> </w:t>
      </w:r>
      <w:r w:rsidR="0017768F">
        <w:rPr>
          <w:rFonts w:hint="eastAsia"/>
          <w:lang w:eastAsia="zh-CN"/>
        </w:rPr>
        <w:t>for</w:t>
      </w:r>
      <w:r w:rsidR="0017768F">
        <w:rPr>
          <w:lang w:eastAsia="zh-CN"/>
        </w:rPr>
        <w:t xml:space="preserve"> CFR-SE</w:t>
      </w:r>
      <w:r w:rsidR="0017768F">
        <w:rPr>
          <w:rFonts w:hint="eastAsia"/>
          <w:lang w:eastAsia="zh-CN"/>
        </w:rPr>
        <w:t>:</w:t>
      </w:r>
      <w:r>
        <w:rPr>
          <w:rFonts w:hint="eastAsia"/>
          <w:lang w:eastAsia="zh-CN"/>
        </w:rPr>
        <w:t xml:space="preserve"> for </w:t>
      </w:r>
      <w:r w:rsidR="00D55E77">
        <w:rPr>
          <w:lang w:eastAsia="zh-CN"/>
        </w:rPr>
        <w:t>QPSK, &gt;</w:t>
      </w:r>
      <w:r w:rsidR="0017768F">
        <w:rPr>
          <w:lang w:eastAsia="zh-CN"/>
        </w:rPr>
        <w:t xml:space="preserve"> </w:t>
      </w:r>
      <w:r w:rsidR="00F4696F">
        <w:rPr>
          <w:rFonts w:hint="eastAsia"/>
          <w:lang w:eastAsia="zh-CN"/>
        </w:rPr>
        <w:t>1</w:t>
      </w:r>
      <w:r w:rsidR="00BD440F">
        <w:rPr>
          <w:rFonts w:hint="eastAsia"/>
          <w:lang w:eastAsia="zh-CN"/>
        </w:rPr>
        <w:t>.5</w:t>
      </w:r>
      <w:r w:rsidR="0017768F">
        <w:rPr>
          <w:lang w:eastAsia="zh-CN"/>
        </w:rPr>
        <w:t>dB</w:t>
      </w:r>
      <w:r w:rsidR="00F4696F">
        <w:rPr>
          <w:rFonts w:hint="eastAsia"/>
          <w:lang w:eastAsia="zh-CN"/>
        </w:rPr>
        <w:t xml:space="preserve"> </w:t>
      </w:r>
      <w:bookmarkStart w:id="35" w:name="OLE_LINK13"/>
      <w:r w:rsidR="0017768F">
        <w:rPr>
          <w:lang w:eastAsia="zh-CN"/>
        </w:rPr>
        <w:t>compared with DFT-s-OFDM</w:t>
      </w:r>
      <w:r w:rsidR="00F4696F">
        <w:rPr>
          <w:rFonts w:hint="eastAsia"/>
          <w:lang w:eastAsia="zh-CN"/>
        </w:rPr>
        <w:t>, ~</w:t>
      </w:r>
      <w:r w:rsidR="00BD440F">
        <w:rPr>
          <w:rFonts w:hint="eastAsia"/>
          <w:lang w:eastAsia="zh-CN"/>
        </w:rPr>
        <w:t>1</w:t>
      </w:r>
      <w:r w:rsidR="00F4696F">
        <w:rPr>
          <w:rFonts w:hint="eastAsia"/>
          <w:lang w:eastAsia="zh-CN"/>
        </w:rPr>
        <w:t xml:space="preserve">dB </w:t>
      </w:r>
      <w:r w:rsidR="00BD440F">
        <w:rPr>
          <w:rFonts w:hint="eastAsia"/>
          <w:lang w:eastAsia="zh-CN"/>
        </w:rPr>
        <w:t xml:space="preserve">gain </w:t>
      </w:r>
      <w:r w:rsidR="00F4696F">
        <w:rPr>
          <w:rFonts w:hint="eastAsia"/>
          <w:lang w:eastAsia="zh-CN"/>
        </w:rPr>
        <w:t xml:space="preserve">compared </w:t>
      </w:r>
      <w:r w:rsidR="00BD440F">
        <w:rPr>
          <w:rFonts w:hint="eastAsia"/>
          <w:lang w:eastAsia="zh-CN"/>
        </w:rPr>
        <w:t xml:space="preserve">with transparent </w:t>
      </w:r>
      <w:r w:rsidR="00B25906">
        <w:rPr>
          <w:rFonts w:hint="eastAsia"/>
          <w:lang w:eastAsia="zh-CN"/>
        </w:rPr>
        <w:t>CFR</w:t>
      </w:r>
      <w:r>
        <w:rPr>
          <w:rFonts w:hint="eastAsia"/>
          <w:lang w:eastAsia="zh-CN"/>
        </w:rPr>
        <w:t>;</w:t>
      </w:r>
      <w:bookmarkEnd w:id="35"/>
      <w:r>
        <w:rPr>
          <w:rFonts w:hint="eastAsia"/>
          <w:lang w:eastAsia="zh-CN"/>
        </w:rPr>
        <w:t xml:space="preserve"> for </w:t>
      </w:r>
      <w:r w:rsidR="005261FB">
        <w:t>π/2-BPSK</w:t>
      </w:r>
      <w:r>
        <w:rPr>
          <w:rFonts w:hint="eastAsia"/>
          <w:lang w:eastAsia="zh-CN"/>
        </w:rPr>
        <w:t xml:space="preserve">, ~1.5 dB gain </w:t>
      </w:r>
      <w:r>
        <w:rPr>
          <w:lang w:eastAsia="zh-CN"/>
        </w:rPr>
        <w:t>compared with DFT-s-OFDM</w:t>
      </w:r>
      <w:r>
        <w:rPr>
          <w:rFonts w:hint="eastAsia"/>
          <w:lang w:eastAsia="zh-CN"/>
        </w:rPr>
        <w:t>, ~0.5 dB gain compared with transparent CFR</w:t>
      </w:r>
      <w:r w:rsidR="0017768F">
        <w:rPr>
          <w:rFonts w:hint="eastAsia"/>
          <w:lang w:eastAsia="zh-CN"/>
        </w:rPr>
        <w:t>.</w:t>
      </w:r>
    </w:p>
    <w:p w14:paraId="0FCD7D36" w14:textId="65574CB1" w:rsidR="00DA6EF6" w:rsidRPr="00DA6EF6" w:rsidRDefault="003524C3" w:rsidP="00FE7525">
      <w:pPr>
        <w:pStyle w:val="proposal"/>
        <w:ind w:hanging="1130"/>
      </w:pPr>
      <w:r>
        <w:t>Support to s</w:t>
      </w:r>
      <w:r w:rsidR="00DA6EF6">
        <w:t xml:space="preserve">tudy </w:t>
      </w:r>
      <w:r>
        <w:t>CFR-SE based low-PAPR waveform for 6GR UL.</w:t>
      </w:r>
    </w:p>
    <w:p w14:paraId="41ED2435" w14:textId="363F018B" w:rsidR="00231AA7" w:rsidRDefault="00231AA7" w:rsidP="00231AA7">
      <w:pPr>
        <w:pStyle w:val="title1"/>
        <w:ind w:left="425"/>
      </w:pPr>
      <w:r>
        <w:rPr>
          <w:rFonts w:hint="eastAsia"/>
        </w:rPr>
        <w:t>AI</w:t>
      </w:r>
      <w:r w:rsidR="003E5E41">
        <w:rPr>
          <w:rFonts w:hint="eastAsia"/>
        </w:rPr>
        <w:t>/ML</w:t>
      </w:r>
      <w:r>
        <w:rPr>
          <w:rFonts w:hint="eastAsia"/>
        </w:rPr>
        <w:t>-based HPE waveform enhancements for UL</w:t>
      </w:r>
    </w:p>
    <w:p w14:paraId="44F5931C" w14:textId="5866AE34" w:rsidR="00E533EE" w:rsidRDefault="007E205E" w:rsidP="00E533EE">
      <w:pPr>
        <w:pStyle w:val="a6"/>
      </w:pPr>
      <w:r w:rsidRPr="007E205E">
        <w:t>AI/ML-based solutions also demonstrate significant potential in reducing</w:t>
      </w:r>
      <w:r>
        <w:rPr>
          <w:rFonts w:hint="eastAsia"/>
        </w:rPr>
        <w:t xml:space="preserve"> MPR</w:t>
      </w:r>
      <w:r w:rsidRPr="007E205E">
        <w:t xml:space="preserve"> for </w:t>
      </w:r>
      <w:r>
        <w:rPr>
          <w:rFonts w:hint="eastAsia"/>
        </w:rPr>
        <w:t xml:space="preserve">UL </w:t>
      </w:r>
      <w:r w:rsidRPr="007E205E">
        <w:t>waveforms. Unlike traditional approaches that operate primarily at the transmitter side, AI-based methods are expected to achieve a net gain</w:t>
      </w:r>
      <w:r w:rsidR="008608B9">
        <w:rPr>
          <w:rFonts w:hint="eastAsia"/>
        </w:rPr>
        <w:t xml:space="preserve"> </w:t>
      </w:r>
      <w:r w:rsidRPr="007E205E">
        <w:t>especially at higher modulation orders. This is attributed to the integration of AI models at the receiver, which can effectively compensate for SNR degradation.</w:t>
      </w:r>
    </w:p>
    <w:p w14:paraId="1C197AA8" w14:textId="38151BC6" w:rsidR="00E533EE" w:rsidRPr="00E533EE" w:rsidRDefault="00E533EE" w:rsidP="00E533EE">
      <w:pPr>
        <w:pStyle w:val="title2"/>
      </w:pPr>
      <w:r w:rsidRPr="00E533EE">
        <w:t>Use case description</w:t>
      </w:r>
    </w:p>
    <w:p w14:paraId="0467C758" w14:textId="55698470" w:rsidR="00E533EE" w:rsidRPr="00832A5B" w:rsidRDefault="00E533EE" w:rsidP="00210E7E">
      <w:pPr>
        <w:pStyle w:val="a6"/>
      </w:pPr>
      <w:r>
        <w:t xml:space="preserve">AI-based HPE waveform is </w:t>
      </w:r>
      <w:r>
        <w:rPr>
          <w:rFonts w:hint="eastAsia"/>
        </w:rPr>
        <w:t>shown</w:t>
      </w:r>
      <w:r>
        <w:t xml:space="preserve"> in </w:t>
      </w:r>
      <w:r w:rsidR="006E5B6E">
        <w:fldChar w:fldCharType="begin"/>
      </w:r>
      <w:r w:rsidR="006E5B6E">
        <w:instrText xml:space="preserve"> REF _Ref210137970 \r \h </w:instrText>
      </w:r>
      <w:r w:rsidR="006E5B6E">
        <w:fldChar w:fldCharType="separate"/>
      </w:r>
      <w:r w:rsidR="006E5B6E">
        <w:t>Figure 8</w:t>
      </w:r>
      <w:r w:rsidR="006E5B6E">
        <w:fldChar w:fldCharType="end"/>
      </w:r>
      <w:r>
        <w:t>. To realize the function of HPE waveform, the Multi-Mapper (MM) module is introduced at the UE side. The</w:t>
      </w:r>
      <w:r w:rsidRPr="004604A4">
        <w:t xml:space="preserve"> </w:t>
      </w:r>
      <w:r>
        <w:t xml:space="preserve">input and output of the MM </w:t>
      </w:r>
      <w:r>
        <w:rPr>
          <w:rFonts w:hint="eastAsia"/>
        </w:rPr>
        <w:t>are</w:t>
      </w:r>
      <w:r>
        <w:t xml:space="preserve"> the </w:t>
      </w:r>
      <w:r>
        <w:rPr>
          <w:rFonts w:hint="eastAsia"/>
        </w:rPr>
        <w:t>coded</w:t>
      </w:r>
      <w:r>
        <w:t xml:space="preserve"> bits</w:t>
      </w:r>
      <w:r w:rsidR="00BF5990">
        <w:rPr>
          <w:rFonts w:hint="eastAsia"/>
        </w:rPr>
        <w:t xml:space="preserve"> or </w:t>
      </w:r>
      <w:r>
        <w:t>modulated symbols and the multiple modulated symbols</w:t>
      </w:r>
      <w:r w:rsidRPr="004604A4">
        <w:t>, respectively</w:t>
      </w:r>
      <w:r>
        <w:t xml:space="preserve">. At the </w:t>
      </w:r>
      <w:proofErr w:type="spellStart"/>
      <w:r>
        <w:t>gNB</w:t>
      </w:r>
      <w:proofErr w:type="spellEnd"/>
      <w:r>
        <w:t xml:space="preserve"> side, the Multi-</w:t>
      </w:r>
      <w:proofErr w:type="spellStart"/>
      <w:r>
        <w:t>Demapper</w:t>
      </w:r>
      <w:proofErr w:type="spellEnd"/>
      <w:r>
        <w:t xml:space="preserve"> (MD) module is optionally deployed, which input and output are the received modulation symbols and the soft information of the coded bits, i.e., </w:t>
      </w:r>
      <w:proofErr w:type="spellStart"/>
      <w:r>
        <w:t>llr</w:t>
      </w:r>
      <w:proofErr w:type="spellEnd"/>
      <w:r>
        <w:t>, respectively. By integrating the BER metric and the waveform evaluation metric in the loss function, t</w:t>
      </w:r>
      <w:r w:rsidRPr="001963C8">
        <w:t xml:space="preserve">his </w:t>
      </w:r>
      <w:r>
        <w:t>use case could generate HPE waveform with an</w:t>
      </w:r>
      <w:r w:rsidRPr="001963C8">
        <w:t xml:space="preserve"> end-to-end </w:t>
      </w:r>
      <w:r>
        <w:t xml:space="preserve">manner. The domain knowledge acquired in the past decades may facilitate the </w:t>
      </w:r>
      <w:r w:rsidRPr="00947061">
        <w:rPr>
          <w:iCs/>
          <w:color w:val="000000" w:themeColor="text1"/>
        </w:rPr>
        <w:t>AI/ML-based HPE waveform</w:t>
      </w:r>
      <w:r>
        <w:t>. For instance, some conventional modules, e.g., QAM modulation and/or DFT, may be considered into the MM module at the UE side, and the corresponding modules, and QAM demodulation or IDFT, may be included into the MD module.</w:t>
      </w:r>
    </w:p>
    <w:p w14:paraId="1C5738F0" w14:textId="77777777" w:rsidR="00E533EE" w:rsidRPr="00BD5E04" w:rsidRDefault="00E533EE" w:rsidP="00E533EE">
      <w:pPr>
        <w:pStyle w:val="a6"/>
        <w:ind w:firstLine="400"/>
        <w:jc w:val="left"/>
      </w:pPr>
      <w:r w:rsidRPr="00CC24E8">
        <w:rPr>
          <w:noProof/>
        </w:rPr>
        <w:t xml:space="preserve"> </w:t>
      </w:r>
      <w:r w:rsidRPr="0036409C">
        <w:rPr>
          <w:noProof/>
        </w:rPr>
        <w:t xml:space="preserve"> </w:t>
      </w:r>
      <w:r w:rsidRPr="0036409C">
        <w:rPr>
          <w:noProof/>
        </w:rPr>
        <w:drawing>
          <wp:inline distT="0" distB="0" distL="0" distR="0" wp14:anchorId="176A37EB" wp14:editId="60EFF0B6">
            <wp:extent cx="5759450" cy="623570"/>
            <wp:effectExtent l="0" t="0" r="0" b="508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59450" cy="623570"/>
                    </a:xfrm>
                    <a:prstGeom prst="rect">
                      <a:avLst/>
                    </a:prstGeom>
                  </pic:spPr>
                </pic:pic>
              </a:graphicData>
            </a:graphic>
          </wp:inline>
        </w:drawing>
      </w:r>
    </w:p>
    <w:p w14:paraId="59300AFB" w14:textId="74810D27" w:rsidR="00E533EE" w:rsidRDefault="00E533EE" w:rsidP="00EC2904">
      <w:pPr>
        <w:pStyle w:val="figure"/>
        <w:rPr>
          <w:lang w:eastAsia="zh-CN"/>
        </w:rPr>
      </w:pPr>
      <w:bookmarkStart w:id="36" w:name="_Ref210137970"/>
      <w:r>
        <w:rPr>
          <w:lang w:eastAsia="zh-CN"/>
        </w:rPr>
        <w:t>AI-based HPE waveform architecture</w:t>
      </w:r>
      <w:r w:rsidR="00417B54">
        <w:rPr>
          <w:rFonts w:hint="eastAsia"/>
          <w:lang w:eastAsia="zh-CN"/>
        </w:rPr>
        <w:t>,</w:t>
      </w:r>
      <w:r>
        <w:rPr>
          <w:lang w:eastAsia="zh-CN"/>
        </w:rPr>
        <w:t xml:space="preserve"> </w:t>
      </w:r>
      <w:r w:rsidR="00417B54">
        <w:rPr>
          <w:lang w:eastAsia="zh-CN"/>
        </w:rPr>
        <w:t>multi-</w:t>
      </w:r>
      <w:proofErr w:type="spellStart"/>
      <w:r w:rsidR="00417B54">
        <w:rPr>
          <w:lang w:eastAsia="zh-CN"/>
        </w:rPr>
        <w:t>Demapper</w:t>
      </w:r>
      <w:proofErr w:type="spellEnd"/>
      <w:r>
        <w:rPr>
          <w:lang w:eastAsia="zh-CN"/>
        </w:rPr>
        <w:t xml:space="preserve"> module at the </w:t>
      </w:r>
      <w:proofErr w:type="spellStart"/>
      <w:r>
        <w:rPr>
          <w:lang w:eastAsia="zh-CN"/>
        </w:rPr>
        <w:t>gNB</w:t>
      </w:r>
      <w:proofErr w:type="spellEnd"/>
      <w:r>
        <w:rPr>
          <w:lang w:eastAsia="zh-CN"/>
        </w:rPr>
        <w:t xml:space="preserve"> is optional</w:t>
      </w:r>
      <w:bookmarkEnd w:id="36"/>
    </w:p>
    <w:p w14:paraId="00651C8D" w14:textId="7615359F" w:rsidR="00E533EE" w:rsidRPr="0001280B" w:rsidRDefault="00E533EE" w:rsidP="00E533EE">
      <w:pPr>
        <w:pStyle w:val="title2"/>
      </w:pPr>
      <w:r>
        <w:rPr>
          <w:rFonts w:eastAsiaTheme="minorEastAsia"/>
        </w:rPr>
        <w:t>P</w:t>
      </w:r>
      <w:r>
        <w:rPr>
          <w:rFonts w:eastAsiaTheme="minorEastAsia" w:hint="eastAsia"/>
        </w:rPr>
        <w:t>reliminary evaluation results</w:t>
      </w:r>
    </w:p>
    <w:p w14:paraId="4205044C" w14:textId="77777777" w:rsidR="00E533EE" w:rsidRDefault="00E533EE" w:rsidP="00E533EE">
      <w:pPr>
        <w:pStyle w:val="a6"/>
      </w:pPr>
      <w:r>
        <w:t xml:space="preserve">As an illustrated example, for the two-sided model, the MM including the AI/ML-based mapper and the DFT module and the MD including the IDFT module and the AI/ML-based </w:t>
      </w:r>
      <w:proofErr w:type="spellStart"/>
      <w:r>
        <w:t>demapper</w:t>
      </w:r>
      <w:proofErr w:type="spellEnd"/>
      <w:r>
        <w:t xml:space="preserve"> are adopted in this experiment. For the UE-sided model, the DFT-s-OFDM receiver is assumed to be deployed at the </w:t>
      </w:r>
      <w:proofErr w:type="spellStart"/>
      <w:r>
        <w:t>gNB</w:t>
      </w:r>
      <w:proofErr w:type="spellEnd"/>
      <w:r>
        <w:t xml:space="preserve"> side. In the training stage, the AI-based HPE waveform jointly optimizes the DCM and </w:t>
      </w:r>
      <w:r w:rsidRPr="00A31971">
        <w:t>binary cross-entropy (</w:t>
      </w:r>
      <w:r>
        <w:t>BCE) by adjusting their weights in the loss function, thereby achieving a trade-off between DCM and BLER. The training stage is executed under the AWGN channel. The evaluation assumption is listed in the below table</w:t>
      </w:r>
      <w:r>
        <w:rPr>
          <w:rFonts w:hint="eastAsia"/>
        </w:rPr>
        <w:t>.</w:t>
      </w:r>
    </w:p>
    <w:p w14:paraId="55829E7E" w14:textId="77777777" w:rsidR="00E533EE" w:rsidRPr="009D1314" w:rsidRDefault="00E533EE" w:rsidP="00EC2904">
      <w:pPr>
        <w:pStyle w:val="table"/>
      </w:pPr>
      <w:r>
        <w:rPr>
          <w:rFonts w:hint="eastAsia"/>
        </w:rPr>
        <w:lastRenderedPageBreak/>
        <w:t>Evaluation</w:t>
      </w:r>
      <w:r>
        <w:t xml:space="preserve"> assumption</w:t>
      </w:r>
    </w:p>
    <w:tbl>
      <w:tblPr>
        <w:tblStyle w:val="a5"/>
        <w:tblW w:w="0" w:type="auto"/>
        <w:jc w:val="center"/>
        <w:tblLook w:val="04A0" w:firstRow="1" w:lastRow="0" w:firstColumn="1" w:lastColumn="0" w:noHBand="0" w:noVBand="1"/>
      </w:tblPr>
      <w:tblGrid>
        <w:gridCol w:w="4148"/>
        <w:gridCol w:w="4148"/>
      </w:tblGrid>
      <w:tr w:rsidR="00E533EE" w14:paraId="3489B28E"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0F07298F" w14:textId="77777777" w:rsidR="00E533EE" w:rsidRPr="001700B7" w:rsidRDefault="00E533EE" w:rsidP="00CB31D7">
            <w:pPr>
              <w:pStyle w:val="a6"/>
              <w:ind w:firstLine="400"/>
              <w:jc w:val="center"/>
              <w:rPr>
                <w:rFonts w:eastAsiaTheme="minorEastAsia"/>
              </w:rPr>
            </w:pPr>
            <w:r>
              <w:rPr>
                <w:rFonts w:eastAsiaTheme="minorEastAsia" w:hint="eastAsia"/>
              </w:rPr>
              <w:t>A</w:t>
            </w:r>
            <w:r>
              <w:rPr>
                <w:rFonts w:eastAsiaTheme="minorEastAsia"/>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20D20800" w14:textId="77777777" w:rsidR="00E533EE" w:rsidRPr="001700B7" w:rsidRDefault="00E533EE" w:rsidP="00CB31D7">
            <w:pPr>
              <w:pStyle w:val="a6"/>
              <w:ind w:firstLine="400"/>
              <w:jc w:val="center"/>
              <w:rPr>
                <w:rFonts w:eastAsiaTheme="minorEastAsia"/>
              </w:rPr>
            </w:pPr>
            <w:r>
              <w:rPr>
                <w:rFonts w:eastAsiaTheme="minorEastAsia"/>
              </w:rPr>
              <w:t>1T4R</w:t>
            </w:r>
          </w:p>
        </w:tc>
      </w:tr>
      <w:tr w:rsidR="00E533EE" w14:paraId="33B31370"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2193C129" w14:textId="77777777" w:rsidR="00E533EE" w:rsidRPr="001700B7" w:rsidRDefault="00E533EE" w:rsidP="00CB31D7">
            <w:pPr>
              <w:pStyle w:val="a6"/>
              <w:ind w:firstLine="400"/>
              <w:jc w:val="center"/>
              <w:rPr>
                <w:rFonts w:eastAsiaTheme="minorEastAsia"/>
              </w:rPr>
            </w:pPr>
            <w:r>
              <w:rPr>
                <w:rFonts w:eastAsiaTheme="minorEastAsia" w:hint="eastAsia"/>
              </w:rPr>
              <w:t>F</w:t>
            </w:r>
            <w:r>
              <w:rPr>
                <w:rFonts w:eastAsiaTheme="minorEastAsia"/>
              </w:rPr>
              <w:t>requency</w:t>
            </w:r>
          </w:p>
        </w:tc>
        <w:tc>
          <w:tcPr>
            <w:tcW w:w="4148" w:type="dxa"/>
            <w:tcBorders>
              <w:top w:val="single" w:sz="4" w:space="0" w:color="auto"/>
              <w:left w:val="single" w:sz="4" w:space="0" w:color="auto"/>
              <w:bottom w:val="single" w:sz="4" w:space="0" w:color="auto"/>
              <w:right w:val="single" w:sz="4" w:space="0" w:color="auto"/>
            </w:tcBorders>
            <w:hideMark/>
          </w:tcPr>
          <w:p w14:paraId="3C6617FD" w14:textId="77777777" w:rsidR="00E533EE" w:rsidRPr="001700B7" w:rsidRDefault="00E533EE" w:rsidP="00CB31D7">
            <w:pPr>
              <w:pStyle w:val="a6"/>
              <w:ind w:firstLine="400"/>
              <w:jc w:val="center"/>
              <w:rPr>
                <w:rFonts w:eastAsiaTheme="minorEastAsia"/>
              </w:rPr>
            </w:pPr>
            <w:r>
              <w:rPr>
                <w:rFonts w:eastAsiaTheme="minorEastAsia"/>
              </w:rPr>
              <w:t>3.5</w:t>
            </w:r>
            <w:r w:rsidRPr="001700B7">
              <w:rPr>
                <w:rFonts w:eastAsiaTheme="minorEastAsia"/>
              </w:rPr>
              <w:t xml:space="preserve"> GHz</w:t>
            </w:r>
          </w:p>
        </w:tc>
      </w:tr>
      <w:tr w:rsidR="00E533EE" w14:paraId="2EEF86E2"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77FD70F2" w14:textId="77777777" w:rsidR="00E533EE" w:rsidRPr="001700B7" w:rsidRDefault="00E533EE" w:rsidP="00CB31D7">
            <w:pPr>
              <w:pStyle w:val="a6"/>
              <w:ind w:firstLine="400"/>
              <w:jc w:val="center"/>
              <w:rPr>
                <w:rFonts w:eastAsiaTheme="minorEastAsia"/>
              </w:rPr>
            </w:pPr>
            <w:r>
              <w:rPr>
                <w:rFonts w:eastAsiaTheme="minorEastAsia" w:hint="eastAsia"/>
              </w:rPr>
              <w:t>S</w:t>
            </w:r>
            <w:r>
              <w:rPr>
                <w:rFonts w:eastAsiaTheme="minorEastAsia"/>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0E2FC22" w14:textId="77777777" w:rsidR="00E533EE" w:rsidRPr="001700B7" w:rsidRDefault="00E533EE" w:rsidP="00CB31D7">
            <w:pPr>
              <w:pStyle w:val="a6"/>
              <w:ind w:firstLine="400"/>
              <w:jc w:val="center"/>
              <w:rPr>
                <w:rFonts w:eastAsiaTheme="minorEastAsia"/>
              </w:rPr>
            </w:pPr>
            <w:r>
              <w:rPr>
                <w:rFonts w:eastAsiaTheme="minorEastAsia"/>
              </w:rPr>
              <w:t>30</w:t>
            </w:r>
            <w:r w:rsidRPr="001700B7">
              <w:rPr>
                <w:rFonts w:eastAsiaTheme="minorEastAsia"/>
              </w:rPr>
              <w:t xml:space="preserve"> </w:t>
            </w:r>
            <w:proofErr w:type="spellStart"/>
            <w:r w:rsidRPr="001700B7">
              <w:rPr>
                <w:rFonts w:eastAsiaTheme="minorEastAsia"/>
              </w:rPr>
              <w:t>KHz</w:t>
            </w:r>
            <w:proofErr w:type="spellEnd"/>
          </w:p>
        </w:tc>
      </w:tr>
      <w:tr w:rsidR="00E533EE" w14:paraId="28685214"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36166079" w14:textId="77777777" w:rsidR="00E533EE" w:rsidRPr="001700B7" w:rsidRDefault="00E533EE" w:rsidP="00CB31D7">
            <w:pPr>
              <w:pStyle w:val="a6"/>
              <w:ind w:firstLine="400"/>
              <w:jc w:val="center"/>
              <w:rPr>
                <w:rFonts w:eastAsiaTheme="minorEastAsia"/>
              </w:rPr>
            </w:pPr>
            <w:r>
              <w:rPr>
                <w:rFonts w:eastAsiaTheme="minorEastAsia" w:hint="eastAsia"/>
              </w:rPr>
              <w:t>U</w:t>
            </w:r>
            <w:r>
              <w:rPr>
                <w:rFonts w:eastAsiaTheme="minorEastAsia"/>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137FC9AB" w14:textId="77777777" w:rsidR="00E533EE" w:rsidRPr="001700B7" w:rsidRDefault="00E533EE" w:rsidP="00CB31D7">
            <w:pPr>
              <w:pStyle w:val="a6"/>
              <w:ind w:firstLine="400"/>
              <w:jc w:val="center"/>
              <w:rPr>
                <w:rFonts w:eastAsiaTheme="minorEastAsia"/>
              </w:rPr>
            </w:pPr>
            <w:r>
              <w:rPr>
                <w:rFonts w:eastAsiaTheme="minorEastAsia"/>
              </w:rPr>
              <w:t>CDL-C, delay spread=100ns</w:t>
            </w:r>
          </w:p>
        </w:tc>
      </w:tr>
      <w:tr w:rsidR="00E533EE" w14:paraId="389A3CF3"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4521A281" w14:textId="77777777" w:rsidR="00E533EE" w:rsidRPr="001700B7" w:rsidRDefault="00E533EE" w:rsidP="00CB31D7">
            <w:pPr>
              <w:pStyle w:val="a6"/>
              <w:ind w:firstLine="400"/>
              <w:jc w:val="center"/>
              <w:rPr>
                <w:rFonts w:eastAsiaTheme="minorEastAsia"/>
              </w:rPr>
            </w:pPr>
            <w:r>
              <w:rPr>
                <w:rFonts w:eastAsiaTheme="minorEastAsia" w:hint="eastAsia"/>
              </w:rPr>
              <w:t>S</w:t>
            </w:r>
            <w:r>
              <w:rPr>
                <w:rFonts w:eastAsiaTheme="minorEastAsia"/>
              </w:rPr>
              <w:t>peed</w:t>
            </w:r>
          </w:p>
        </w:tc>
        <w:tc>
          <w:tcPr>
            <w:tcW w:w="4148" w:type="dxa"/>
            <w:tcBorders>
              <w:top w:val="single" w:sz="4" w:space="0" w:color="auto"/>
              <w:left w:val="single" w:sz="4" w:space="0" w:color="auto"/>
              <w:bottom w:val="single" w:sz="4" w:space="0" w:color="auto"/>
              <w:right w:val="single" w:sz="4" w:space="0" w:color="auto"/>
            </w:tcBorders>
            <w:hideMark/>
          </w:tcPr>
          <w:p w14:paraId="36641584" w14:textId="77777777" w:rsidR="00E533EE" w:rsidRPr="001700B7" w:rsidRDefault="00E533EE" w:rsidP="00CB31D7">
            <w:pPr>
              <w:pStyle w:val="a6"/>
              <w:ind w:firstLine="400"/>
              <w:jc w:val="center"/>
              <w:rPr>
                <w:rFonts w:eastAsiaTheme="minorEastAsia"/>
              </w:rPr>
            </w:pPr>
            <w:r w:rsidRPr="001700B7">
              <w:rPr>
                <w:rFonts w:eastAsiaTheme="minorEastAsia"/>
              </w:rPr>
              <w:t>3</w:t>
            </w:r>
            <w:r>
              <w:rPr>
                <w:rFonts w:eastAsiaTheme="minorEastAsia"/>
              </w:rPr>
              <w:t>.6</w:t>
            </w:r>
            <w:r w:rsidRPr="001700B7">
              <w:rPr>
                <w:rFonts w:eastAsiaTheme="minorEastAsia"/>
              </w:rPr>
              <w:t xml:space="preserve"> km/h</w:t>
            </w:r>
          </w:p>
        </w:tc>
      </w:tr>
      <w:tr w:rsidR="00E533EE" w14:paraId="056FB1C1"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10210182" w14:textId="77777777" w:rsidR="00E533EE" w:rsidRDefault="00E533EE" w:rsidP="00CB31D7">
            <w:pPr>
              <w:pStyle w:val="a6"/>
              <w:ind w:firstLine="400"/>
              <w:jc w:val="center"/>
              <w:rPr>
                <w:rFonts w:eastAsiaTheme="minorEastAsia"/>
              </w:rPr>
            </w:pPr>
            <w:r>
              <w:rPr>
                <w:rFonts w:eastAsiaTheme="minorEastAsia"/>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5D4399CA" w14:textId="77777777" w:rsidR="00E533EE" w:rsidRPr="001700B7" w:rsidRDefault="00E533EE" w:rsidP="00CB31D7">
            <w:pPr>
              <w:pStyle w:val="a6"/>
              <w:ind w:firstLine="400"/>
              <w:jc w:val="center"/>
              <w:rPr>
                <w:rFonts w:eastAsiaTheme="minorEastAsia"/>
              </w:rPr>
            </w:pPr>
            <w:r>
              <w:rPr>
                <w:rFonts w:eastAsiaTheme="minorEastAsia"/>
              </w:rPr>
              <w:t>perfect</w:t>
            </w:r>
          </w:p>
        </w:tc>
      </w:tr>
      <w:tr w:rsidR="00E533EE" w14:paraId="004CF207"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2902E4A6" w14:textId="77777777" w:rsidR="00E533EE" w:rsidRDefault="00E533EE" w:rsidP="00CB31D7">
            <w:pPr>
              <w:pStyle w:val="a6"/>
              <w:ind w:firstLine="400"/>
              <w:jc w:val="center"/>
              <w:rPr>
                <w:rFonts w:eastAsiaTheme="minorEastAsia"/>
              </w:rPr>
            </w:pPr>
            <w:r>
              <w:rPr>
                <w:rFonts w:eastAsiaTheme="minorEastAsia" w:hint="eastAsia"/>
              </w:rPr>
              <w:t>E</w:t>
            </w:r>
            <w:r>
              <w:rPr>
                <w:rFonts w:eastAsiaTheme="minorEastAsia"/>
              </w:rPr>
              <w:t>qualization</w:t>
            </w:r>
          </w:p>
        </w:tc>
        <w:tc>
          <w:tcPr>
            <w:tcW w:w="4148" w:type="dxa"/>
            <w:tcBorders>
              <w:top w:val="single" w:sz="4" w:space="0" w:color="auto"/>
              <w:left w:val="single" w:sz="4" w:space="0" w:color="auto"/>
              <w:bottom w:val="single" w:sz="4" w:space="0" w:color="auto"/>
              <w:right w:val="single" w:sz="4" w:space="0" w:color="auto"/>
            </w:tcBorders>
          </w:tcPr>
          <w:p w14:paraId="6F0A7C3C" w14:textId="77777777" w:rsidR="00E533EE" w:rsidRDefault="00E533EE" w:rsidP="00CB31D7">
            <w:pPr>
              <w:pStyle w:val="a6"/>
              <w:ind w:firstLine="400"/>
              <w:jc w:val="center"/>
              <w:rPr>
                <w:rFonts w:eastAsiaTheme="minorEastAsia"/>
              </w:rPr>
            </w:pPr>
            <w:r>
              <w:rPr>
                <w:rFonts w:eastAsiaTheme="minorEastAsia" w:hint="eastAsia"/>
              </w:rPr>
              <w:t>L</w:t>
            </w:r>
            <w:r>
              <w:rPr>
                <w:rFonts w:eastAsiaTheme="minorEastAsia"/>
              </w:rPr>
              <w:t>MMSE</w:t>
            </w:r>
          </w:p>
        </w:tc>
      </w:tr>
      <w:tr w:rsidR="00E533EE" w14:paraId="1460A4FF"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22ED9D22" w14:textId="77777777" w:rsidR="00E533EE" w:rsidRPr="001700B7" w:rsidRDefault="00E533EE" w:rsidP="00CB31D7">
            <w:pPr>
              <w:pStyle w:val="a6"/>
              <w:ind w:firstLine="400"/>
              <w:jc w:val="center"/>
              <w:rPr>
                <w:rFonts w:eastAsiaTheme="minorEastAsia"/>
              </w:rPr>
            </w:pPr>
            <w:r>
              <w:rPr>
                <w:rFonts w:eastAsiaTheme="minorEastAsia" w:hint="eastAsia"/>
              </w:rPr>
              <w:t>B</w:t>
            </w:r>
            <w:r>
              <w:rPr>
                <w:rFonts w:eastAsiaTheme="minorEastAsia"/>
              </w:rPr>
              <w:t>andwidth</w:t>
            </w:r>
          </w:p>
        </w:tc>
        <w:tc>
          <w:tcPr>
            <w:tcW w:w="4148" w:type="dxa"/>
            <w:tcBorders>
              <w:top w:val="single" w:sz="4" w:space="0" w:color="auto"/>
              <w:left w:val="single" w:sz="4" w:space="0" w:color="auto"/>
              <w:bottom w:val="single" w:sz="4" w:space="0" w:color="auto"/>
              <w:right w:val="single" w:sz="4" w:space="0" w:color="auto"/>
            </w:tcBorders>
            <w:hideMark/>
          </w:tcPr>
          <w:p w14:paraId="10B1E9BD" w14:textId="77777777" w:rsidR="00E533EE" w:rsidRPr="001700B7" w:rsidRDefault="00E533EE" w:rsidP="00CB31D7">
            <w:pPr>
              <w:pStyle w:val="a6"/>
              <w:ind w:firstLine="400"/>
              <w:jc w:val="center"/>
              <w:rPr>
                <w:rFonts w:eastAsiaTheme="minorEastAsia"/>
              </w:rPr>
            </w:pPr>
            <w:r>
              <w:rPr>
                <w:rFonts w:eastAsiaTheme="minorEastAsia"/>
              </w:rPr>
              <w:t>6</w:t>
            </w:r>
            <w:r w:rsidRPr="001700B7">
              <w:rPr>
                <w:rFonts w:eastAsiaTheme="minorEastAsia"/>
              </w:rPr>
              <w:t xml:space="preserve"> RB</w:t>
            </w:r>
          </w:p>
        </w:tc>
      </w:tr>
      <w:tr w:rsidR="00E533EE" w14:paraId="652B3AA8"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5AA679FD" w14:textId="77777777" w:rsidR="00E533EE" w:rsidRDefault="00E533EE" w:rsidP="00CB31D7">
            <w:pPr>
              <w:pStyle w:val="a6"/>
              <w:ind w:firstLine="400"/>
              <w:jc w:val="center"/>
              <w:rPr>
                <w:rFonts w:eastAsiaTheme="minorEastAsia"/>
              </w:rPr>
            </w:pPr>
            <w:r>
              <w:rPr>
                <w:rFonts w:eastAsiaTheme="minorEastAsia"/>
              </w:rPr>
              <w:t>Channel coding</w:t>
            </w:r>
          </w:p>
        </w:tc>
        <w:tc>
          <w:tcPr>
            <w:tcW w:w="4148" w:type="dxa"/>
            <w:tcBorders>
              <w:top w:val="single" w:sz="4" w:space="0" w:color="auto"/>
              <w:left w:val="single" w:sz="4" w:space="0" w:color="auto"/>
              <w:bottom w:val="single" w:sz="4" w:space="0" w:color="auto"/>
              <w:right w:val="single" w:sz="4" w:space="0" w:color="auto"/>
            </w:tcBorders>
          </w:tcPr>
          <w:p w14:paraId="3FA2D752" w14:textId="77777777" w:rsidR="00E533EE" w:rsidRDefault="00E533EE" w:rsidP="00CB31D7">
            <w:pPr>
              <w:pStyle w:val="a6"/>
              <w:ind w:firstLine="400"/>
              <w:jc w:val="center"/>
              <w:rPr>
                <w:rFonts w:eastAsiaTheme="minorEastAsia"/>
              </w:rPr>
            </w:pPr>
            <w:r>
              <w:rPr>
                <w:rFonts w:eastAsiaTheme="minorEastAsia"/>
              </w:rPr>
              <w:t>LDPC with rate=0.5</w:t>
            </w:r>
          </w:p>
        </w:tc>
      </w:tr>
      <w:tr w:rsidR="00E533EE" w14:paraId="14D9A200"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46761F04" w14:textId="77777777" w:rsidR="00E533EE" w:rsidRPr="001700B7" w:rsidRDefault="00E533EE" w:rsidP="00CB31D7">
            <w:pPr>
              <w:pStyle w:val="a6"/>
              <w:ind w:firstLine="400"/>
              <w:jc w:val="center"/>
              <w:rPr>
                <w:rFonts w:eastAsiaTheme="minorEastAsia"/>
              </w:rPr>
            </w:pPr>
            <w:r>
              <w:rPr>
                <w:rFonts w:eastAsiaTheme="minorEastAsia"/>
              </w:rPr>
              <w:t>Modulation order</w:t>
            </w:r>
          </w:p>
        </w:tc>
        <w:tc>
          <w:tcPr>
            <w:tcW w:w="4148" w:type="dxa"/>
            <w:tcBorders>
              <w:top w:val="single" w:sz="4" w:space="0" w:color="auto"/>
              <w:left w:val="single" w:sz="4" w:space="0" w:color="auto"/>
              <w:bottom w:val="single" w:sz="4" w:space="0" w:color="auto"/>
              <w:right w:val="single" w:sz="4" w:space="0" w:color="auto"/>
            </w:tcBorders>
            <w:hideMark/>
          </w:tcPr>
          <w:p w14:paraId="3C90AA14" w14:textId="77777777" w:rsidR="00E533EE" w:rsidRPr="001700B7" w:rsidRDefault="00E533EE" w:rsidP="00CB31D7">
            <w:pPr>
              <w:pStyle w:val="a6"/>
              <w:ind w:firstLine="400"/>
              <w:jc w:val="center"/>
              <w:rPr>
                <w:rFonts w:eastAsiaTheme="minorEastAsia"/>
              </w:rPr>
            </w:pPr>
            <w:r>
              <w:rPr>
                <w:rFonts w:eastAsiaTheme="minorEastAsia"/>
              </w:rPr>
              <w:t>2/3/4</w:t>
            </w:r>
          </w:p>
        </w:tc>
      </w:tr>
    </w:tbl>
    <w:p w14:paraId="7C28A094" w14:textId="77777777" w:rsidR="00E533EE" w:rsidRPr="00D23819" w:rsidRDefault="00E533EE" w:rsidP="00E533EE">
      <w:pPr>
        <w:pStyle w:val="a6"/>
        <w:ind w:firstLine="400"/>
      </w:pPr>
    </w:p>
    <w:p w14:paraId="3DA55204" w14:textId="06EB38D8" w:rsidR="00E533EE" w:rsidRDefault="00E533EE" w:rsidP="008D3A02">
      <w:pPr>
        <w:pStyle w:val="a6"/>
      </w:pPr>
      <w:r>
        <w:rPr>
          <w:rFonts w:hint="eastAsia"/>
        </w:rPr>
        <w:t>T</w:t>
      </w:r>
      <w:r>
        <w:t>he DFT-s-OFDM with QPSK, 16QAM, 64</w:t>
      </w:r>
      <w:r>
        <w:rPr>
          <w:rFonts w:hint="eastAsia"/>
        </w:rPr>
        <w:t>QAM</w:t>
      </w:r>
      <w:r>
        <w:t xml:space="preserve"> are chosen for modulation order=2, 4, 6, respectively.</w:t>
      </w:r>
      <w:r>
        <w:rPr>
          <w:rFonts w:hint="eastAsia"/>
        </w:rPr>
        <w:t xml:space="preserve"> </w:t>
      </w:r>
      <w:r>
        <w:t>Based on the aforementioned DCM experiment, Total gain is calculated as “</w:t>
      </w:r>
      <w:r w:rsidRPr="001F17AB">
        <w:rPr>
          <w:rFonts w:hint="eastAsia"/>
        </w:rPr>
        <w:t>0.29</w:t>
      </w:r>
      <w:r>
        <w:t>*</w:t>
      </w:r>
      <w:r w:rsidRPr="001F17AB">
        <w:rPr>
          <w:rFonts w:hint="eastAsia"/>
        </w:rPr>
        <w:t xml:space="preserve">DCM gain </w:t>
      </w:r>
      <w:r w:rsidR="00C80A9B">
        <w:rPr>
          <w:rFonts w:hint="eastAsia"/>
        </w:rPr>
        <w:t>-</w:t>
      </w:r>
      <w:r w:rsidRPr="001F17AB">
        <w:rPr>
          <w:rFonts w:hint="eastAsia"/>
        </w:rPr>
        <w:t xml:space="preserve"> </w:t>
      </w:r>
      <w:r>
        <w:rPr>
          <w:rFonts w:hint="eastAsia"/>
        </w:rPr>
        <w:t>SNR</w:t>
      </w:r>
      <w:r>
        <w:t xml:space="preserve"> </w:t>
      </w:r>
      <w:r w:rsidR="00C80A9B">
        <w:rPr>
          <w:rFonts w:hint="eastAsia"/>
        </w:rPr>
        <w:t>loss</w:t>
      </w:r>
      <w:r w:rsidR="000B3E5D">
        <w:rPr>
          <w:rFonts w:hint="eastAsia"/>
        </w:rPr>
        <w:t xml:space="preserve"> </w:t>
      </w:r>
      <w:r>
        <w:t>@</w:t>
      </w:r>
      <w:r>
        <w:rPr>
          <w:rFonts w:hint="eastAsia"/>
        </w:rPr>
        <w:t>BLER</w:t>
      </w:r>
      <w:r>
        <w:t xml:space="preserve">=0.1”, where </w:t>
      </w:r>
      <w:r w:rsidRPr="001F17AB">
        <w:rPr>
          <w:rFonts w:hint="eastAsia"/>
        </w:rPr>
        <w:t>0.29 is the slope of PA-derating/DCM increase</w:t>
      </w:r>
      <w:r>
        <w:t xml:space="preserve">. As shown in below figure, the two-sided model could achieve more total gain than UE-sided model. The </w:t>
      </w:r>
      <w:r w:rsidRPr="005118BB">
        <w:t>significant</w:t>
      </w:r>
      <w:r>
        <w:t xml:space="preserve"> total gain is achieved under modulation_order=2 (baseline with QPSK), where the total gain of the UE-sided model and the two-sided model are 1.7 dB and 3.1 dB, respectively. With the increase of the modulation order, the total gain decreases. It worth noting that the total gain of two-sided model under modulation_order=6 is comparable with that under modulation_order=4. This may because that two-sided model could achieve the potential shaping gain under high-order modulation.</w:t>
      </w:r>
    </w:p>
    <w:p w14:paraId="0A482DDC" w14:textId="77777777" w:rsidR="00E533EE" w:rsidRDefault="00E533EE" w:rsidP="00E533EE">
      <w:pPr>
        <w:pStyle w:val="a6"/>
        <w:ind w:firstLine="400"/>
      </w:pPr>
    </w:p>
    <w:p w14:paraId="0E141290" w14:textId="77777777" w:rsidR="00E533EE" w:rsidRPr="001B12D4" w:rsidRDefault="00E533EE" w:rsidP="00E533EE">
      <w:pPr>
        <w:pStyle w:val="table"/>
        <w:numPr>
          <w:ilvl w:val="0"/>
          <w:numId w:val="0"/>
        </w:numPr>
        <w:ind w:left="420" w:hanging="420"/>
        <w:rPr>
          <w:b/>
          <w:bCs/>
        </w:rPr>
      </w:pPr>
      <w:r w:rsidRPr="001B12D4">
        <w:rPr>
          <w:b/>
          <w:bCs/>
          <w:noProof/>
        </w:rPr>
        <w:drawing>
          <wp:inline distT="0" distB="0" distL="0" distR="0" wp14:anchorId="142E9FCC" wp14:editId="5BB51865">
            <wp:extent cx="5759450" cy="1481455"/>
            <wp:effectExtent l="0" t="0" r="0" b="444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59450" cy="1481455"/>
                    </a:xfrm>
                    <a:prstGeom prst="rect">
                      <a:avLst/>
                    </a:prstGeom>
                  </pic:spPr>
                </pic:pic>
              </a:graphicData>
            </a:graphic>
          </wp:inline>
        </w:drawing>
      </w:r>
    </w:p>
    <w:p w14:paraId="3318D649" w14:textId="6E5E1EE8" w:rsidR="00E533EE" w:rsidRPr="001B12D4" w:rsidRDefault="000B3E5D" w:rsidP="00EF3456">
      <w:pPr>
        <w:pStyle w:val="figure"/>
        <w:rPr>
          <w:lang w:eastAsia="zh-CN"/>
        </w:rPr>
      </w:pPr>
      <w:r>
        <w:rPr>
          <w:lang w:eastAsia="zh-CN"/>
        </w:rPr>
        <w:t>P</w:t>
      </w:r>
      <w:r>
        <w:rPr>
          <w:rFonts w:hint="eastAsia"/>
          <w:lang w:eastAsia="zh-CN"/>
        </w:rPr>
        <w:t>erformance of AI-based DFT-s-OFDM enhancements</w:t>
      </w:r>
    </w:p>
    <w:p w14:paraId="5AE17C4B" w14:textId="505C0034" w:rsidR="00E533EE" w:rsidRPr="003D5E01" w:rsidRDefault="00E533EE" w:rsidP="003D5E01">
      <w:pPr>
        <w:pStyle w:val="observation"/>
        <w:ind w:left="1418" w:hanging="1418"/>
        <w:rPr>
          <w:lang w:eastAsia="zh-CN"/>
        </w:rPr>
      </w:pPr>
      <w:r w:rsidRPr="00D574CB">
        <w:rPr>
          <w:lang w:eastAsia="zh-CN"/>
        </w:rPr>
        <w:t>Compared with DFT-s-OFDM, 1</w:t>
      </w:r>
      <w:r>
        <w:rPr>
          <w:lang w:eastAsia="zh-CN"/>
        </w:rPr>
        <w:t>.7 dB, 1</w:t>
      </w:r>
      <w:r w:rsidRPr="00D574CB">
        <w:rPr>
          <w:lang w:eastAsia="zh-CN"/>
        </w:rPr>
        <w:t xml:space="preserve"> dB</w:t>
      </w:r>
      <w:r>
        <w:rPr>
          <w:lang w:eastAsia="zh-CN"/>
        </w:rPr>
        <w:t xml:space="preserve"> and 0.4 dB</w:t>
      </w:r>
      <w:r w:rsidRPr="00D574CB">
        <w:rPr>
          <w:lang w:eastAsia="zh-CN"/>
        </w:rPr>
        <w:t xml:space="preserve"> </w:t>
      </w:r>
      <w:r>
        <w:rPr>
          <w:lang w:eastAsia="zh-CN"/>
        </w:rPr>
        <w:t xml:space="preserve">total </w:t>
      </w:r>
      <w:r w:rsidRPr="00D574CB">
        <w:rPr>
          <w:lang w:eastAsia="zh-CN"/>
        </w:rPr>
        <w:t xml:space="preserve">gain can be achieved by utilizing </w:t>
      </w:r>
      <w:r>
        <w:rPr>
          <w:lang w:eastAsia="zh-CN"/>
        </w:rPr>
        <w:t xml:space="preserve">UE-sided </w:t>
      </w:r>
      <w:r w:rsidRPr="00D574CB">
        <w:rPr>
          <w:lang w:eastAsia="zh-CN"/>
        </w:rPr>
        <w:t>AI</w:t>
      </w:r>
      <w:r>
        <w:rPr>
          <w:lang w:eastAsia="zh-CN"/>
        </w:rPr>
        <w:t>/ML</w:t>
      </w:r>
      <w:r w:rsidRPr="00D574CB">
        <w:rPr>
          <w:lang w:eastAsia="zh-CN"/>
        </w:rPr>
        <w:t>-based HPE waveform</w:t>
      </w:r>
      <w:r>
        <w:rPr>
          <w:lang w:eastAsia="zh-CN"/>
        </w:rPr>
        <w:t xml:space="preserve"> for modulation_order=2,4,6, and, 3.1 dB, 1 dB and 1.4 dB total </w:t>
      </w:r>
      <w:r w:rsidRPr="00D574CB">
        <w:rPr>
          <w:lang w:eastAsia="zh-CN"/>
        </w:rPr>
        <w:t xml:space="preserve">gain can be achieved by utilizing </w:t>
      </w:r>
      <w:r>
        <w:rPr>
          <w:lang w:eastAsia="zh-CN"/>
        </w:rPr>
        <w:t xml:space="preserve">two-sided </w:t>
      </w:r>
      <w:r w:rsidRPr="00D574CB">
        <w:rPr>
          <w:lang w:eastAsia="zh-CN"/>
        </w:rPr>
        <w:t>AI</w:t>
      </w:r>
      <w:r>
        <w:rPr>
          <w:lang w:eastAsia="zh-CN"/>
        </w:rPr>
        <w:t>/ML</w:t>
      </w:r>
      <w:r w:rsidRPr="00D574CB">
        <w:rPr>
          <w:lang w:eastAsia="zh-CN"/>
        </w:rPr>
        <w:t>-based HPE waveform</w:t>
      </w:r>
      <w:r>
        <w:rPr>
          <w:lang w:eastAsia="zh-CN"/>
        </w:rPr>
        <w:t xml:space="preserve"> for modulation_order=2,4,6.</w:t>
      </w:r>
    </w:p>
    <w:p w14:paraId="3130DB92" w14:textId="0E5504D7" w:rsidR="00E533EE" w:rsidRPr="00472101" w:rsidRDefault="00AE191B" w:rsidP="00472101">
      <w:pPr>
        <w:pStyle w:val="proposal"/>
        <w:ind w:hanging="1130"/>
      </w:pPr>
      <w:r w:rsidRPr="00472101">
        <w:rPr>
          <w:rFonts w:hint="eastAsia"/>
        </w:rPr>
        <w:t>Support to</w:t>
      </w:r>
      <w:r w:rsidR="003C2A27" w:rsidRPr="003C2A27">
        <w:t xml:space="preserve"> </w:t>
      </w:r>
      <w:r w:rsidRPr="00472101">
        <w:rPr>
          <w:rFonts w:hint="eastAsia"/>
        </w:rPr>
        <w:t>s</w:t>
      </w:r>
      <w:r w:rsidR="003C2A27" w:rsidRPr="003C2A27">
        <w:t>tudy</w:t>
      </w:r>
      <w:r w:rsidR="00686A30" w:rsidRPr="00472101">
        <w:rPr>
          <w:rFonts w:hint="eastAsia"/>
        </w:rPr>
        <w:t xml:space="preserve"> </w:t>
      </w:r>
      <w:r w:rsidR="003C2A27" w:rsidRPr="003C2A27">
        <w:t xml:space="preserve">AI/ML-based </w:t>
      </w:r>
      <w:r w:rsidR="003C2A27" w:rsidRPr="003C2A27">
        <w:rPr>
          <w:rFonts w:hint="eastAsia"/>
        </w:rPr>
        <w:t>waveform</w:t>
      </w:r>
      <w:r w:rsidR="003C2A27" w:rsidRPr="003C2A27">
        <w:t xml:space="preserve"> </w:t>
      </w:r>
      <w:r w:rsidR="003C2A27" w:rsidRPr="00472101">
        <w:rPr>
          <w:rFonts w:hint="eastAsia"/>
        </w:rPr>
        <w:t>enhancements</w:t>
      </w:r>
      <w:r w:rsidR="008D3A02" w:rsidRPr="00472101">
        <w:rPr>
          <w:rFonts w:hint="eastAsia"/>
        </w:rPr>
        <w:t>.</w:t>
      </w:r>
    </w:p>
    <w:p w14:paraId="536430EA" w14:textId="4F16B60E" w:rsidR="00E076C0" w:rsidRDefault="008E4432" w:rsidP="00E076C0">
      <w:pPr>
        <w:pStyle w:val="title1"/>
        <w:ind w:left="426"/>
      </w:pPr>
      <w:r>
        <w:rPr>
          <w:rFonts w:hint="eastAsia"/>
        </w:rPr>
        <w:t xml:space="preserve">UL </w:t>
      </w:r>
      <w:r w:rsidR="00C56222">
        <w:t>2-layer</w:t>
      </w:r>
      <w:r w:rsidR="00C15539">
        <w:rPr>
          <w:rFonts w:hint="eastAsia"/>
        </w:rPr>
        <w:t xml:space="preserve"> transmission </w:t>
      </w:r>
      <w:r w:rsidR="00D671EA">
        <w:rPr>
          <w:rFonts w:hint="eastAsia"/>
        </w:rPr>
        <w:t>for</w:t>
      </w:r>
      <w:r w:rsidR="00822BA1">
        <w:rPr>
          <w:rFonts w:hint="eastAsia"/>
        </w:rPr>
        <w:t xml:space="preserve"> DFT</w:t>
      </w:r>
      <w:r w:rsidR="00C15539">
        <w:rPr>
          <w:rFonts w:hint="eastAsia"/>
        </w:rPr>
        <w:t>-s-OFDM</w:t>
      </w:r>
    </w:p>
    <w:p w14:paraId="2254BC7D" w14:textId="42DE15CE" w:rsidR="00E076C0" w:rsidRPr="002735AA" w:rsidRDefault="00E076C0" w:rsidP="002735AA">
      <w:r>
        <w:t>In NR, DFT-s-OFDM-based PUSCH transmission supports only single-layer transmission, as it primarily targets coverage enhancement. However, high spectrum efficiency is also a key improvement objective for 6GR. It is therefore essential to consider enhancements that improve coverage while simultaneously supporting higher data rates.</w:t>
      </w:r>
      <w:r>
        <w:rPr>
          <w:rFonts w:hint="eastAsia"/>
        </w:rPr>
        <w:t xml:space="preserve"> </w:t>
      </w:r>
      <w:r>
        <w:t xml:space="preserve">For non-coherent multi-layer transmission, where each layer is transmitted from a separate </w:t>
      </w:r>
      <w:r w:rsidR="00DD77A4">
        <w:rPr>
          <w:rFonts w:hint="eastAsia"/>
        </w:rPr>
        <w:t>PA</w:t>
      </w:r>
      <w:r>
        <w:t xml:space="preserve">, there is no performance degradation compared to single-layer transmission. </w:t>
      </w:r>
      <w:r w:rsidR="00D20B95">
        <w:fldChar w:fldCharType="begin"/>
      </w:r>
      <w:r w:rsidR="00D20B95">
        <w:instrText xml:space="preserve"> REF _Ref209455775 \r \h </w:instrText>
      </w:r>
      <w:r w:rsidR="00D20B95">
        <w:fldChar w:fldCharType="separate"/>
      </w:r>
      <w:r w:rsidR="00277AD6">
        <w:t>Figure 10</w:t>
      </w:r>
      <w:r w:rsidR="00D20B95">
        <w:fldChar w:fldCharType="end"/>
      </w:r>
      <w:r w:rsidR="00D20B95">
        <w:rPr>
          <w:rFonts w:hint="eastAsia"/>
        </w:rPr>
        <w:t xml:space="preserve"> </w:t>
      </w:r>
      <w:r>
        <w:t>illustrates the PAPR performance for two-layer coherent transmission. In this case, PAPR increases due to the superposition of waveforms from both layers. Despite this, two-layer DFT-s-OFDM-based PUSCH transmission still provides approximately 2 dB gain compared to two-layer CP-OFDM transmission.</w:t>
      </w:r>
    </w:p>
    <w:p w14:paraId="015C5EF4" w14:textId="522AE1BD" w:rsidR="0054443F" w:rsidRDefault="004F4F9D" w:rsidP="00053103">
      <w:pPr>
        <w:pStyle w:val="figure"/>
        <w:rPr>
          <w:lang w:eastAsia="zh-CN"/>
        </w:rPr>
      </w:pPr>
      <w:bookmarkStart w:id="37" w:name="_Ref209454934"/>
      <w:bookmarkStart w:id="38" w:name="_Ref209455775"/>
      <w:r w:rsidRPr="004F4F9D">
        <w:rPr>
          <w:noProof/>
          <w:lang w:eastAsia="zh-CN"/>
        </w:rPr>
        <w:lastRenderedPageBreak/>
        <w:drawing>
          <wp:anchor distT="0" distB="0" distL="114300" distR="114300" simplePos="0" relativeHeight="251660288" behindDoc="0" locked="0" layoutInCell="1" allowOverlap="1" wp14:anchorId="63E3C217" wp14:editId="3CE4B2FE">
            <wp:simplePos x="0" y="0"/>
            <wp:positionH relativeFrom="column">
              <wp:posOffset>1686560</wp:posOffset>
            </wp:positionH>
            <wp:positionV relativeFrom="paragraph">
              <wp:posOffset>-1270</wp:posOffset>
            </wp:positionV>
            <wp:extent cx="2743200" cy="2057400"/>
            <wp:effectExtent l="0" t="0" r="0" b="0"/>
            <wp:wrapTopAndBottom/>
            <wp:docPr id="10" name="图片 5">
              <a:extLst xmlns:a="http://schemas.openxmlformats.org/drawingml/2006/main">
                <a:ext uri="{FF2B5EF4-FFF2-40B4-BE49-F238E27FC236}">
                  <a16:creationId xmlns:a16="http://schemas.microsoft.com/office/drawing/2014/main" id="{0DB0CBC2-A5E7-8B11-41AE-4A93495B6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B0CBC2-A5E7-8B11-41AE-4A93495B694D}"/>
                        </a:ext>
                      </a:extLst>
                    </pic:cNvPr>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7"/>
      <w:r w:rsidR="004A7925" w:rsidRPr="004A7925">
        <w:rPr>
          <w:rFonts w:hint="eastAsia"/>
          <w:lang w:eastAsia="zh-CN"/>
        </w:rPr>
        <w:t xml:space="preserve">PAPR of coherent 2-layers </w:t>
      </w:r>
      <w:r w:rsidR="004A7925" w:rsidRPr="004A7925">
        <w:rPr>
          <w:lang w:eastAsia="zh-CN"/>
        </w:rPr>
        <w:t>trans</w:t>
      </w:r>
      <w:r w:rsidR="004A7925" w:rsidRPr="004A7925">
        <w:rPr>
          <w:rFonts w:hint="eastAsia"/>
          <w:lang w:eastAsia="zh-CN"/>
        </w:rPr>
        <w:t>mission</w:t>
      </w:r>
      <w:bookmarkEnd w:id="38"/>
      <w:r w:rsidR="009E56E4">
        <w:rPr>
          <w:rFonts w:hint="eastAsia"/>
          <w:lang w:eastAsia="zh-CN"/>
        </w:rPr>
        <w:t>,</w:t>
      </w:r>
      <w:r w:rsidR="000D43E5">
        <w:rPr>
          <w:rFonts w:hint="eastAsia"/>
          <w:lang w:eastAsia="zh-CN"/>
        </w:rPr>
        <w:t xml:space="preserve"> </w:t>
      </w:r>
      <w:r w:rsidR="009E56E4">
        <w:rPr>
          <w:rFonts w:hint="eastAsia"/>
          <w:lang w:eastAsia="zh-CN"/>
        </w:rPr>
        <w:t>QPSK</w:t>
      </w:r>
    </w:p>
    <w:p w14:paraId="2FBF58D2" w14:textId="15CA3F76" w:rsidR="0054443F" w:rsidRPr="0054443F" w:rsidRDefault="00A96B96" w:rsidP="00A96B96">
      <w:r>
        <w:t xml:space="preserve">Assuming a UE equipped with 2 antenna ports, transmit power will be equally split between the two ports. The total power gain is constrained by the maximum output power of each </w:t>
      </w:r>
      <w:r>
        <w:rPr>
          <w:rFonts w:hint="eastAsia"/>
        </w:rPr>
        <w:t>PA</w:t>
      </w:r>
      <w:r>
        <w:t xml:space="preserve">. </w:t>
      </w:r>
      <w:r w:rsidR="000F5E41">
        <w:fldChar w:fldCharType="begin"/>
      </w:r>
      <w:r w:rsidR="000F5E41">
        <w:instrText xml:space="preserve"> REF _Ref210138280 \r \h </w:instrText>
      </w:r>
      <w:r w:rsidR="000F5E41">
        <w:fldChar w:fldCharType="separate"/>
      </w:r>
      <w:r w:rsidR="000F5E41">
        <w:t>Table 5</w:t>
      </w:r>
      <w:r w:rsidR="000F5E41">
        <w:fldChar w:fldCharType="end"/>
      </w:r>
      <w:r>
        <w:t xml:space="preserve"> presents the M</w:t>
      </w:r>
      <w:r>
        <w:rPr>
          <w:rFonts w:hint="eastAsia"/>
        </w:rPr>
        <w:t xml:space="preserve">PR </w:t>
      </w:r>
      <w:r>
        <w:t>gain for coherent 2-layer transmission, based on the assumption that each port has a maximum output power of 23 dBm, resulting in a total radiated power of 26 dBm across both antenna ports.</w:t>
      </w:r>
      <w:r>
        <w:rPr>
          <w:rFonts w:hint="eastAsia"/>
        </w:rPr>
        <w:t xml:space="preserve"> </w:t>
      </w:r>
      <w:r>
        <w:t>A per-port gain of 1.5 dB can be achieved</w:t>
      </w:r>
      <w:r w:rsidR="00B77334">
        <w:rPr>
          <w:rFonts w:hint="eastAsia"/>
        </w:rPr>
        <w:t xml:space="preserve"> for QPSK</w:t>
      </w:r>
      <w:r>
        <w:t>. For 16QAM and 64QAM modulations, a gain of nearly 1 dB is attainable. In the case of 256QAM, a gain of 3 dB per PA is achieved, leading to a total gain of 6 dB for the two-layer transmission when compared to the CP-OFDM waveform.</w:t>
      </w:r>
    </w:p>
    <w:p w14:paraId="2B58C10F" w14:textId="5738974B" w:rsidR="009F7697" w:rsidRDefault="00BC58F9" w:rsidP="00BC58F9">
      <w:pPr>
        <w:pStyle w:val="table"/>
      </w:pPr>
      <w:bookmarkStart w:id="39" w:name="_Ref210138280"/>
      <w:r w:rsidRPr="00BC58F9">
        <w:t>MPR gain per port of DFT-s-OFDM vs. CP-OFDM, assuming PC2 UE</w:t>
      </w:r>
      <w:bookmarkEnd w:id="39"/>
    </w:p>
    <w:tbl>
      <w:tblPr>
        <w:tblStyle w:val="a5"/>
        <w:tblW w:w="3959" w:type="dxa"/>
        <w:jc w:val="center"/>
        <w:tblLook w:val="0420" w:firstRow="1" w:lastRow="0" w:firstColumn="0" w:lastColumn="0" w:noHBand="0" w:noVBand="1"/>
      </w:tblPr>
      <w:tblGrid>
        <w:gridCol w:w="1408"/>
        <w:gridCol w:w="2551"/>
      </w:tblGrid>
      <w:tr w:rsidR="002C4038" w:rsidRPr="002C4038" w14:paraId="3325A560" w14:textId="77777777" w:rsidTr="003F6DEC">
        <w:trPr>
          <w:jc w:val="center"/>
        </w:trPr>
        <w:tc>
          <w:tcPr>
            <w:tcW w:w="1408" w:type="dxa"/>
            <w:shd w:val="clear" w:color="auto" w:fill="BFBFBF" w:themeFill="background1" w:themeFillShade="BF"/>
            <w:hideMark/>
          </w:tcPr>
          <w:p w14:paraId="35958829" w14:textId="77777777" w:rsidR="002C4038" w:rsidRPr="002C4038" w:rsidRDefault="002C4038" w:rsidP="003F6DEC">
            <w:pPr>
              <w:jc w:val="center"/>
            </w:pPr>
            <w:r w:rsidRPr="002C4038">
              <w:t>Modulation</w:t>
            </w:r>
          </w:p>
        </w:tc>
        <w:tc>
          <w:tcPr>
            <w:tcW w:w="2551" w:type="dxa"/>
            <w:shd w:val="clear" w:color="auto" w:fill="BFBFBF" w:themeFill="background1" w:themeFillShade="BF"/>
            <w:hideMark/>
          </w:tcPr>
          <w:p w14:paraId="44956A8E" w14:textId="68819A8E" w:rsidR="002C4038" w:rsidRPr="002C4038" w:rsidRDefault="002C4038" w:rsidP="003F6DEC">
            <w:pPr>
              <w:jc w:val="center"/>
            </w:pPr>
            <w:r w:rsidRPr="002C4038">
              <w:t>Rank</w:t>
            </w:r>
            <w:r w:rsidR="003F6DEC" w:rsidRPr="003F6DEC">
              <w:rPr>
                <w:rFonts w:hint="eastAsia"/>
              </w:rPr>
              <w:t>2</w:t>
            </w:r>
          </w:p>
        </w:tc>
      </w:tr>
      <w:tr w:rsidR="002C4038" w:rsidRPr="002C4038" w14:paraId="622DBA00" w14:textId="77777777" w:rsidTr="003F6DEC">
        <w:trPr>
          <w:trHeight w:val="306"/>
          <w:jc w:val="center"/>
        </w:trPr>
        <w:tc>
          <w:tcPr>
            <w:tcW w:w="1408" w:type="dxa"/>
            <w:hideMark/>
          </w:tcPr>
          <w:p w14:paraId="46461AE8" w14:textId="77777777" w:rsidR="002C4038" w:rsidRPr="002C4038" w:rsidRDefault="002C4038" w:rsidP="003F6DEC">
            <w:pPr>
              <w:jc w:val="center"/>
            </w:pPr>
            <w:r w:rsidRPr="002C4038">
              <w:t>QPSK</w:t>
            </w:r>
          </w:p>
        </w:tc>
        <w:tc>
          <w:tcPr>
            <w:tcW w:w="2551" w:type="dxa"/>
            <w:hideMark/>
          </w:tcPr>
          <w:p w14:paraId="0A83179E" w14:textId="77777777" w:rsidR="002C4038" w:rsidRPr="002C4038" w:rsidRDefault="002C4038" w:rsidP="003F6DEC">
            <w:pPr>
              <w:jc w:val="center"/>
            </w:pPr>
            <w:r w:rsidRPr="002C4038">
              <w:t>~1.5dB</w:t>
            </w:r>
          </w:p>
        </w:tc>
      </w:tr>
      <w:tr w:rsidR="002C4038" w:rsidRPr="002C4038" w14:paraId="030511E9" w14:textId="77777777" w:rsidTr="003F6DEC">
        <w:trPr>
          <w:trHeight w:val="84"/>
          <w:jc w:val="center"/>
        </w:trPr>
        <w:tc>
          <w:tcPr>
            <w:tcW w:w="1408" w:type="dxa"/>
            <w:hideMark/>
          </w:tcPr>
          <w:p w14:paraId="0F457549" w14:textId="77777777" w:rsidR="002C4038" w:rsidRPr="002C4038" w:rsidRDefault="002C4038" w:rsidP="003F6DEC">
            <w:pPr>
              <w:jc w:val="center"/>
            </w:pPr>
            <w:r w:rsidRPr="002C4038">
              <w:t>16QAM</w:t>
            </w:r>
          </w:p>
        </w:tc>
        <w:tc>
          <w:tcPr>
            <w:tcW w:w="2551" w:type="dxa"/>
            <w:hideMark/>
          </w:tcPr>
          <w:p w14:paraId="76B1187B" w14:textId="77777777" w:rsidR="002C4038" w:rsidRPr="002C4038" w:rsidRDefault="002C4038" w:rsidP="003F6DEC">
            <w:pPr>
              <w:jc w:val="center"/>
            </w:pPr>
            <w:r w:rsidRPr="002C4038">
              <w:t>~1dB</w:t>
            </w:r>
          </w:p>
        </w:tc>
      </w:tr>
      <w:tr w:rsidR="002C4038" w:rsidRPr="002C4038" w14:paraId="6F901E3A" w14:textId="77777777" w:rsidTr="003F6DEC">
        <w:trPr>
          <w:trHeight w:val="25"/>
          <w:jc w:val="center"/>
        </w:trPr>
        <w:tc>
          <w:tcPr>
            <w:tcW w:w="1408" w:type="dxa"/>
            <w:hideMark/>
          </w:tcPr>
          <w:p w14:paraId="748CC86C" w14:textId="77777777" w:rsidR="002C4038" w:rsidRPr="002C4038" w:rsidRDefault="002C4038" w:rsidP="003F6DEC">
            <w:pPr>
              <w:jc w:val="center"/>
            </w:pPr>
            <w:r w:rsidRPr="002C4038">
              <w:t>64QAM</w:t>
            </w:r>
          </w:p>
        </w:tc>
        <w:tc>
          <w:tcPr>
            <w:tcW w:w="2551" w:type="dxa"/>
            <w:hideMark/>
          </w:tcPr>
          <w:p w14:paraId="57F1BA97" w14:textId="77777777" w:rsidR="002C4038" w:rsidRPr="002C4038" w:rsidRDefault="002C4038" w:rsidP="003F6DEC">
            <w:pPr>
              <w:jc w:val="center"/>
            </w:pPr>
            <w:r w:rsidRPr="002C4038">
              <w:t>~1dB</w:t>
            </w:r>
          </w:p>
        </w:tc>
      </w:tr>
      <w:tr w:rsidR="002C4038" w:rsidRPr="002C4038" w14:paraId="605FDA86" w14:textId="77777777" w:rsidTr="003F6DEC">
        <w:trPr>
          <w:trHeight w:val="25"/>
          <w:jc w:val="center"/>
        </w:trPr>
        <w:tc>
          <w:tcPr>
            <w:tcW w:w="1408" w:type="dxa"/>
            <w:hideMark/>
          </w:tcPr>
          <w:p w14:paraId="06E47C14" w14:textId="77777777" w:rsidR="002C4038" w:rsidRPr="002C4038" w:rsidRDefault="002C4038" w:rsidP="003F6DEC">
            <w:pPr>
              <w:jc w:val="center"/>
            </w:pPr>
            <w:r w:rsidRPr="002C4038">
              <w:t>256QAM</w:t>
            </w:r>
          </w:p>
        </w:tc>
        <w:tc>
          <w:tcPr>
            <w:tcW w:w="2551" w:type="dxa"/>
            <w:hideMark/>
          </w:tcPr>
          <w:p w14:paraId="0678B90D" w14:textId="77777777" w:rsidR="002C4038" w:rsidRPr="002C4038" w:rsidRDefault="002C4038" w:rsidP="003F6DEC">
            <w:pPr>
              <w:jc w:val="center"/>
            </w:pPr>
            <w:r w:rsidRPr="002C4038">
              <w:t>~3dB</w:t>
            </w:r>
          </w:p>
        </w:tc>
      </w:tr>
    </w:tbl>
    <w:p w14:paraId="6C561C68" w14:textId="77777777" w:rsidR="00053007" w:rsidRDefault="00053007" w:rsidP="002B7C72"/>
    <w:p w14:paraId="163E17A3" w14:textId="30E8C18D" w:rsidR="002B7C72" w:rsidRPr="002B7C72" w:rsidRDefault="002B7C72" w:rsidP="002B7C72">
      <w:r w:rsidRPr="002B7C72">
        <w:t xml:space="preserve">It is recommended to support Rank 2 UL transmission with the DFT-s-OFDM waveform, as it provides substantial performance gains. For transmission ranks above 2, comprehensive evaluation is required to quantify the gains relative to CP-OFDM. This need arises because the performance gap is likely to narrow due to increased PAPR and reduced per-PA output power </w:t>
      </w:r>
      <w:r>
        <w:rPr>
          <w:rFonts w:hint="eastAsia"/>
        </w:rPr>
        <w:t xml:space="preserve">requirement </w:t>
      </w:r>
      <w:r w:rsidRPr="002B7C72">
        <w:t>under the same total UE power constraint, thereby diminishing the benefits of DFT-s-OFDM.</w:t>
      </w:r>
    </w:p>
    <w:p w14:paraId="5E8B63AB" w14:textId="51658C14" w:rsidR="00C15539" w:rsidRPr="000B26E1" w:rsidRDefault="00F059FF" w:rsidP="00EA363B">
      <w:pPr>
        <w:pStyle w:val="proposal"/>
        <w:ind w:hanging="1130"/>
      </w:pPr>
      <w:r w:rsidRPr="00F059FF">
        <w:t>Support rank 2 for DFT-s-OFDM waveform</w:t>
      </w:r>
    </w:p>
    <w:p w14:paraId="7B4BDCB3" w14:textId="6028B54D" w:rsidR="004D4834" w:rsidRDefault="009D59F6" w:rsidP="001409CF">
      <w:pPr>
        <w:pStyle w:val="title1"/>
        <w:ind w:left="425"/>
      </w:pPr>
      <w:r>
        <w:rPr>
          <w:rFonts w:hint="eastAsia"/>
        </w:rPr>
        <w:t>DFT</w:t>
      </w:r>
      <w:r>
        <w:t xml:space="preserve">-s-OFDM </w:t>
      </w:r>
      <w:r w:rsidR="004D4834">
        <w:t>W</w:t>
      </w:r>
      <w:r w:rsidR="004D4834">
        <w:rPr>
          <w:rFonts w:hint="eastAsia"/>
        </w:rPr>
        <w:t>aveform for DL</w:t>
      </w:r>
    </w:p>
    <w:tbl>
      <w:tblPr>
        <w:tblStyle w:val="a5"/>
        <w:tblW w:w="0" w:type="auto"/>
        <w:tblLook w:val="04A0" w:firstRow="1" w:lastRow="0" w:firstColumn="1" w:lastColumn="0" w:noHBand="0" w:noVBand="1"/>
      </w:tblPr>
      <w:tblGrid>
        <w:gridCol w:w="9628"/>
      </w:tblGrid>
      <w:tr w:rsidR="001B5714" w14:paraId="56628D48" w14:textId="77777777" w:rsidTr="001B5714">
        <w:tc>
          <w:tcPr>
            <w:tcW w:w="9628" w:type="dxa"/>
          </w:tcPr>
          <w:p w14:paraId="67987214" w14:textId="77777777" w:rsidR="001B5714" w:rsidRPr="00763F46" w:rsidRDefault="001B5714" w:rsidP="001B5714">
            <w:pPr>
              <w:rPr>
                <w:rFonts w:eastAsia="Times New Roman"/>
                <w:highlight w:val="green"/>
              </w:rPr>
            </w:pPr>
            <w:r w:rsidRPr="00763F46">
              <w:rPr>
                <w:rFonts w:eastAsia="Times New Roman" w:hint="eastAsia"/>
                <w:highlight w:val="green"/>
              </w:rPr>
              <w:t>Agreement</w:t>
            </w:r>
          </w:p>
          <w:p w14:paraId="5E5D6831" w14:textId="77777777" w:rsidR="001B5714" w:rsidRPr="00763F46" w:rsidRDefault="001B5714" w:rsidP="001B5714">
            <w:pPr>
              <w:rPr>
                <w:sz w:val="24"/>
              </w:rPr>
            </w:pPr>
            <w:r w:rsidRPr="00763F46">
              <w:rPr>
                <w:rFonts w:eastAsia="Times New Roman"/>
              </w:rPr>
              <w:t>CP-OFDM waveform as defined in 5G NR is supported as the basis for 6GR for downlink</w:t>
            </w:r>
          </w:p>
          <w:p w14:paraId="40731477" w14:textId="77777777" w:rsidR="001B5714" w:rsidRPr="00763F46" w:rsidRDefault="001B5714" w:rsidP="00305EBA">
            <w:pPr>
              <w:widowControl/>
              <w:numPr>
                <w:ilvl w:val="0"/>
                <w:numId w:val="16"/>
              </w:numPr>
              <w:snapToGrid/>
              <w:spacing w:after="180"/>
              <w:contextualSpacing/>
              <w:jc w:val="left"/>
              <w:rPr>
                <w:rFonts w:eastAsia="Times New Roman"/>
              </w:rPr>
            </w:pPr>
            <w:r w:rsidRPr="00763F46">
              <w:rPr>
                <w:rFonts w:eastAsia="Times New Roman"/>
              </w:rPr>
              <w:t>Enhancements/modifications on CP-OFDM will be studied as potential additions</w:t>
            </w:r>
          </w:p>
          <w:p w14:paraId="19E4EBF4" w14:textId="77777777" w:rsidR="001B5714" w:rsidRPr="00763F46" w:rsidRDefault="001B5714" w:rsidP="00305EBA">
            <w:pPr>
              <w:widowControl/>
              <w:numPr>
                <w:ilvl w:val="0"/>
                <w:numId w:val="16"/>
              </w:numPr>
              <w:snapToGrid/>
              <w:spacing w:after="180"/>
              <w:contextualSpacing/>
              <w:jc w:val="left"/>
              <w:rPr>
                <w:rFonts w:eastAsia="Times New Roman"/>
              </w:rPr>
            </w:pPr>
            <w:r w:rsidRPr="00763F46">
              <w:rPr>
                <w:rFonts w:eastAsia="Times New Roman"/>
              </w:rPr>
              <w:t xml:space="preserve">DFT-s-OFDM or any other OFDM-based waveform will be studied as a </w:t>
            </w:r>
            <w:r w:rsidRPr="00763F46">
              <w:rPr>
                <w:rFonts w:eastAsia="等线" w:hint="eastAsia"/>
              </w:rPr>
              <w:t xml:space="preserve">potential </w:t>
            </w:r>
            <w:r w:rsidRPr="00763F46">
              <w:rPr>
                <w:rFonts w:eastAsia="Times New Roman"/>
              </w:rPr>
              <w:t>additional waveform for downlink</w:t>
            </w:r>
          </w:p>
          <w:p w14:paraId="46EB9291" w14:textId="12D1014A" w:rsidR="001B5714" w:rsidRPr="001B5714" w:rsidRDefault="001B5714" w:rsidP="001B5714">
            <w:pPr>
              <w:spacing w:after="180"/>
              <w:contextualSpacing/>
              <w:rPr>
                <w:rFonts w:eastAsiaTheme="minorEastAsia"/>
              </w:rPr>
            </w:pPr>
            <w:r w:rsidRPr="00763F46">
              <w:rPr>
                <w:rFonts w:eastAsia="Times New Roman" w:hint="eastAsia"/>
              </w:rPr>
              <w:t>Note:</w:t>
            </w:r>
            <w:r w:rsidRPr="00763F46">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等线" w:hint="eastAsia"/>
              </w:rPr>
              <w:t>, etc</w:t>
            </w:r>
            <w:r w:rsidRPr="00763F46">
              <w:rPr>
                <w:rFonts w:eastAsia="Times New Roman"/>
              </w:rPr>
              <w:t>.</w:t>
            </w:r>
          </w:p>
        </w:tc>
      </w:tr>
    </w:tbl>
    <w:p w14:paraId="24078821" w14:textId="546EB8C2" w:rsidR="00BF0F85" w:rsidRDefault="00B957EF" w:rsidP="007D0DD8">
      <w:r>
        <w:rPr>
          <w:rFonts w:hint="eastAsia"/>
        </w:rPr>
        <w:t>T</w:t>
      </w:r>
      <w:r>
        <w:t xml:space="preserve">he above is agreed in RAN1#122, in which DFT-s-OFDM is to be further studied </w:t>
      </w:r>
      <w:r w:rsidR="005404FA">
        <w:t>for specific use cases</w:t>
      </w:r>
      <w:r w:rsidR="002C1191">
        <w:t>. At least two use cases can be identified for 6G DL using DFT-s-OFDM.</w:t>
      </w:r>
    </w:p>
    <w:p w14:paraId="61904B82" w14:textId="36B2CA29" w:rsidR="002C1191" w:rsidRDefault="002C1191" w:rsidP="002C1191">
      <w:pPr>
        <w:pStyle w:val="a3"/>
        <w:numPr>
          <w:ilvl w:val="1"/>
          <w:numId w:val="6"/>
        </w:numPr>
        <w:ind w:firstLineChars="0"/>
      </w:pPr>
      <w:r>
        <w:rPr>
          <w:rFonts w:hint="eastAsia"/>
        </w:rPr>
        <w:t>D</w:t>
      </w:r>
      <w:r>
        <w:t>FT-s-OFDM for coverage/NW energy saving</w:t>
      </w:r>
    </w:p>
    <w:p w14:paraId="04025F04" w14:textId="1BE85A94" w:rsidR="005404FA" w:rsidRDefault="005404FA" w:rsidP="002C1191">
      <w:pPr>
        <w:pStyle w:val="a3"/>
        <w:numPr>
          <w:ilvl w:val="1"/>
          <w:numId w:val="6"/>
        </w:numPr>
        <w:ind w:firstLineChars="0"/>
      </w:pPr>
      <w:r>
        <w:rPr>
          <w:rFonts w:hint="eastAsia"/>
        </w:rPr>
        <w:t>D</w:t>
      </w:r>
      <w:r>
        <w:t>FT-s-OFDM for LP-WUS</w:t>
      </w:r>
      <w:r w:rsidR="002A3740">
        <w:t>/UE energy efficiency</w:t>
      </w:r>
    </w:p>
    <w:p w14:paraId="32ADCB15" w14:textId="4EBF0DFF" w:rsidR="005404FA" w:rsidRDefault="005404FA" w:rsidP="005404FA">
      <w:r>
        <w:rPr>
          <w:rFonts w:hint="eastAsia"/>
        </w:rPr>
        <w:t>W</w:t>
      </w:r>
      <w:r>
        <w:t>e discuss these two use cases in this section.</w:t>
      </w:r>
    </w:p>
    <w:p w14:paraId="360C5B02" w14:textId="37E846D7" w:rsidR="00B505EA" w:rsidRDefault="00B505EA" w:rsidP="00B505EA">
      <w:pPr>
        <w:pStyle w:val="title3"/>
        <w:ind w:left="709"/>
      </w:pPr>
      <w:r>
        <w:rPr>
          <w:rFonts w:hint="eastAsia"/>
        </w:rPr>
        <w:t>D</w:t>
      </w:r>
      <w:r>
        <w:t>FT-s-OFDM for DL coverage</w:t>
      </w:r>
      <w:r w:rsidR="002C1191">
        <w:t>/NW energy saving</w:t>
      </w:r>
    </w:p>
    <w:p w14:paraId="4A384867" w14:textId="69BDB036" w:rsidR="00E62F86" w:rsidRPr="005808E4" w:rsidRDefault="00E62F86" w:rsidP="00E62F86">
      <w:r>
        <w:t xml:space="preserve">A key motivation for enhancing the downlink CP-OFDM waveform or introducing a new waveform is to improve DL </w:t>
      </w:r>
      <w:r>
        <w:lastRenderedPageBreak/>
        <w:t xml:space="preserve">power efficiency. This is particularly relevant in low-load scenarios, where a 6G base station could power down some or all of its transmission chains to save energy. However, this must not compromise SSB detection performance, as UEs must be able to initiate access procedures at any time. Therefore, DL coverage must be guaranteed </w:t>
      </w:r>
      <w:r>
        <w:rPr>
          <w:rFonts w:hint="eastAsia"/>
        </w:rPr>
        <w:t>at least for broadcast channels</w:t>
      </w:r>
      <w:r>
        <w:t>.</w:t>
      </w:r>
      <w:r>
        <w:rPr>
          <w:rFonts w:hint="eastAsia"/>
        </w:rPr>
        <w:t xml:space="preserve"> </w:t>
      </w:r>
      <w:r w:rsidR="005808E4">
        <w:rPr>
          <w:rFonts w:hint="eastAsia"/>
        </w:rPr>
        <w:t>For data channels, multi-user multiplexing and multi-channel multiplexing</w:t>
      </w:r>
      <w:r w:rsidR="000201A3">
        <w:rPr>
          <w:rFonts w:hint="eastAsia"/>
        </w:rPr>
        <w:t xml:space="preserve"> </w:t>
      </w:r>
      <w:r w:rsidR="0068248A">
        <w:rPr>
          <w:rFonts w:hint="eastAsia"/>
        </w:rPr>
        <w:t>makes it difficult to improve power efficiency based on tun</w:t>
      </w:r>
      <w:r w:rsidR="003055E2">
        <w:t>ing</w:t>
      </w:r>
      <w:r w:rsidR="0068248A">
        <w:rPr>
          <w:rFonts w:hint="eastAsia"/>
        </w:rPr>
        <w:t xml:space="preserve"> waveform. PA at 6G base station will keep working on high power mode.</w:t>
      </w:r>
    </w:p>
    <w:p w14:paraId="251F835D" w14:textId="78A0EFC0" w:rsidR="00F923ED" w:rsidRDefault="00E62F86" w:rsidP="0068248A">
      <w:r>
        <w:t xml:space="preserve">A CFR-SE scheme based on CP-OFDM for broadcast channels with QPSK modulation is a promising candidate. As shown in </w:t>
      </w:r>
      <w:r w:rsidR="00277AD6">
        <w:fldChar w:fldCharType="begin"/>
      </w:r>
      <w:r w:rsidR="00277AD6">
        <w:instrText xml:space="preserve"> REF _Ref210128817 \r \h </w:instrText>
      </w:r>
      <w:r w:rsidR="00277AD6">
        <w:fldChar w:fldCharType="separate"/>
      </w:r>
      <w:r w:rsidR="00277AD6">
        <w:t>Figure 11</w:t>
      </w:r>
      <w:r w:rsidR="00277AD6">
        <w:fldChar w:fldCharType="end"/>
      </w:r>
      <w:r>
        <w:t>, this variant achieves PAPR performance comparable to or even better than DFT-s-OFDM, while introducing only a marginal SNR loss in BLER performance compared to the baseline CP-OFDM.</w:t>
      </w:r>
      <w:r w:rsidR="000F4306">
        <w:t xml:space="preserve"> In low load, there are sufficient DL frequency resources for BS to extend the allocated spectrum for a given UE</w:t>
      </w:r>
      <w:r w:rsidR="00677380">
        <w:t>.</w:t>
      </w:r>
      <w:r>
        <w:t xml:space="preserve"> </w:t>
      </w:r>
      <w:r w:rsidR="000F4306">
        <w:t xml:space="preserve">Hence this </w:t>
      </w:r>
      <w:r>
        <w:t>approach offers two significant benefits: first, it requires no specification changes and is transparent to UE receivers</w:t>
      </w:r>
      <w:r w:rsidR="00294301">
        <w:t xml:space="preserve"> in low load</w:t>
      </w:r>
      <w:r>
        <w:t>; second, the spectrum extension is determined by base station implementation and remains fully UE-transparent.</w:t>
      </w:r>
    </w:p>
    <w:p w14:paraId="4D4B7E25" w14:textId="77777777" w:rsidR="00F923ED" w:rsidRDefault="00F923ED" w:rsidP="00F923ED">
      <w:pPr>
        <w:jc w:val="center"/>
      </w:pPr>
      <w:r>
        <w:rPr>
          <w:noProof/>
        </w:rPr>
        <w:drawing>
          <wp:inline distT="0" distB="0" distL="0" distR="0" wp14:anchorId="1E45BFD3" wp14:editId="74DCCA54">
            <wp:extent cx="2959186" cy="23118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5767" cy="2317020"/>
                    </a:xfrm>
                    <a:prstGeom prst="rect">
                      <a:avLst/>
                    </a:prstGeom>
                    <a:noFill/>
                  </pic:spPr>
                </pic:pic>
              </a:graphicData>
            </a:graphic>
          </wp:inline>
        </w:drawing>
      </w:r>
    </w:p>
    <w:p w14:paraId="64334162" w14:textId="77777777" w:rsidR="00F923ED" w:rsidRDefault="00F923ED" w:rsidP="00F923ED">
      <w:pPr>
        <w:pStyle w:val="figure"/>
        <w:rPr>
          <w:lang w:eastAsia="zh-CN"/>
        </w:rPr>
      </w:pPr>
      <w:bookmarkStart w:id="40" w:name="_Ref210128817"/>
      <w:r>
        <w:rPr>
          <w:lang w:eastAsia="zh-CN"/>
        </w:rPr>
        <w:t>A</w:t>
      </w:r>
      <w:r>
        <w:rPr>
          <w:rFonts w:hint="eastAsia"/>
          <w:lang w:eastAsia="zh-CN"/>
        </w:rPr>
        <w:t>chievable PAPR of PBCH with different waveform</w:t>
      </w:r>
      <w:bookmarkEnd w:id="40"/>
    </w:p>
    <w:p w14:paraId="1D6034AE" w14:textId="77777777" w:rsidR="00F923ED" w:rsidRDefault="00F923ED" w:rsidP="00F923ED">
      <w:pPr>
        <w:jc w:val="center"/>
      </w:pPr>
      <w:r>
        <w:rPr>
          <w:noProof/>
        </w:rPr>
        <w:drawing>
          <wp:inline distT="0" distB="0" distL="0" distR="0" wp14:anchorId="554B000F" wp14:editId="394E2FEB">
            <wp:extent cx="3062377" cy="23930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4669" cy="2410500"/>
                    </a:xfrm>
                    <a:prstGeom prst="rect">
                      <a:avLst/>
                    </a:prstGeom>
                    <a:noFill/>
                  </pic:spPr>
                </pic:pic>
              </a:graphicData>
            </a:graphic>
          </wp:inline>
        </w:drawing>
      </w:r>
    </w:p>
    <w:p w14:paraId="0ED1B627" w14:textId="77777777" w:rsidR="00F923ED" w:rsidRPr="0067118E" w:rsidRDefault="00F923ED" w:rsidP="00F923ED">
      <w:pPr>
        <w:pStyle w:val="figure"/>
        <w:rPr>
          <w:lang w:eastAsia="zh-CN"/>
        </w:rPr>
      </w:pPr>
      <w:r>
        <w:rPr>
          <w:rFonts w:hint="eastAsia"/>
          <w:lang w:eastAsia="zh-CN"/>
        </w:rPr>
        <w:t>BLER of PBCH</w:t>
      </w:r>
    </w:p>
    <w:p w14:paraId="149C657D" w14:textId="07FD917A" w:rsidR="009D4026" w:rsidRDefault="009B2CE6" w:rsidP="004D4834">
      <w:r w:rsidRPr="009B2CE6">
        <w:t xml:space="preserve">Introducing the DFT-s-OFDM waveform for downlink transmission channels faces significant challenges. For the SSB, it is difficult to efficiently multiplex the PBCH, DMRS, and SSS within the constraints of the </w:t>
      </w:r>
      <w:r w:rsidR="00472501">
        <w:t xml:space="preserve">NR </w:t>
      </w:r>
      <w:r w:rsidRPr="009B2CE6">
        <w:t xml:space="preserve">SSB design. For PDCCH and PDSCH, the PAPR advantage of DFT-s-OFDM diminishes when the network multiplexes multiple users in the frequency domain, as this operation inherently increases the PAPR, </w:t>
      </w:r>
      <w:r w:rsidR="0010645E">
        <w:t>defeating</w:t>
      </w:r>
      <w:r w:rsidR="0010645E" w:rsidRPr="009B2CE6">
        <w:t xml:space="preserve"> </w:t>
      </w:r>
      <w:r w:rsidRPr="009B2CE6">
        <w:t>the waveform</w:t>
      </w:r>
      <w:r w:rsidR="000F5E41">
        <w:t>’</w:t>
      </w:r>
      <w:r w:rsidRPr="009B2CE6">
        <w:t>s primary benefit.</w:t>
      </w:r>
    </w:p>
    <w:p w14:paraId="4551E95C" w14:textId="2B1350EC" w:rsidR="00AE727A" w:rsidRDefault="00AE727A" w:rsidP="003D5E01">
      <w:pPr>
        <w:pStyle w:val="proposal"/>
        <w:ind w:hanging="1130"/>
      </w:pPr>
      <w:r w:rsidRPr="00AE727A">
        <w:t>Transparent solutions are the baseline of</w:t>
      </w:r>
      <w:r w:rsidR="006E2121">
        <w:t xml:space="preserve"> DL</w:t>
      </w:r>
      <w:r w:rsidRPr="00AE727A">
        <w:t xml:space="preserve"> low-PAPR waveform for coverage/</w:t>
      </w:r>
      <w:r w:rsidR="005F36B6">
        <w:t xml:space="preserve">NW </w:t>
      </w:r>
      <w:r w:rsidRPr="00AE727A">
        <w:t xml:space="preserve">energy </w:t>
      </w:r>
      <w:r w:rsidR="00FE53E1">
        <w:t>saving</w:t>
      </w:r>
      <w:r w:rsidRPr="00AE727A">
        <w:t xml:space="preserve"> motivation</w:t>
      </w:r>
      <w:r>
        <w:rPr>
          <w:rFonts w:hint="eastAsia"/>
        </w:rPr>
        <w:t>.</w:t>
      </w:r>
    </w:p>
    <w:p w14:paraId="7CED8F19" w14:textId="1A33FEAC" w:rsidR="00A22F52" w:rsidRDefault="001F5584" w:rsidP="003806BA">
      <w:pPr>
        <w:pStyle w:val="title3"/>
        <w:ind w:left="709"/>
      </w:pPr>
      <w:r>
        <w:rPr>
          <w:rFonts w:hint="eastAsia"/>
        </w:rPr>
        <w:t>D</w:t>
      </w:r>
      <w:r>
        <w:t>FT-s-OFDM for LP-WUS</w:t>
      </w:r>
    </w:p>
    <w:p w14:paraId="4CA24ED8" w14:textId="094594FF" w:rsidR="0079729A" w:rsidRPr="00E8613D" w:rsidRDefault="0079729A" w:rsidP="0079729A">
      <w:pPr>
        <w:rPr>
          <w:rFonts w:cs="Times New Roman"/>
        </w:rPr>
      </w:pPr>
      <w:r w:rsidRPr="00E8613D">
        <w:rPr>
          <w:rFonts w:cs="Times New Roman"/>
        </w:rPr>
        <w:t>In R</w:t>
      </w:r>
      <w:r>
        <w:rPr>
          <w:rFonts w:cs="Times New Roman"/>
        </w:rPr>
        <w:t>el-</w:t>
      </w:r>
      <w:r w:rsidRPr="00E8613D">
        <w:rPr>
          <w:rFonts w:cs="Times New Roman"/>
        </w:rPr>
        <w:t>19, DFT-s-OFDM waveform is adopted for DL LP-WUS generation, which is mainly motivated by the following:</w:t>
      </w:r>
    </w:p>
    <w:p w14:paraId="09B790C9" w14:textId="77777777" w:rsidR="0079729A" w:rsidRPr="00E8613D" w:rsidRDefault="0079729A" w:rsidP="0079729A">
      <w:pPr>
        <w:numPr>
          <w:ilvl w:val="0"/>
          <w:numId w:val="19"/>
        </w:numPr>
        <w:snapToGrid/>
        <w:spacing w:after="0"/>
        <w:rPr>
          <w:rFonts w:cs="Times New Roman"/>
        </w:rPr>
      </w:pPr>
      <w:bookmarkStart w:id="41" w:name="_Hlk209638348"/>
      <w:r>
        <w:rPr>
          <w:rFonts w:cs="Times New Roman"/>
        </w:rPr>
        <w:t>M</w:t>
      </w:r>
      <w:r>
        <w:rPr>
          <w:rFonts w:cs="Times New Roman" w:hint="eastAsia"/>
        </w:rPr>
        <w:t>otivation 1:</w:t>
      </w:r>
      <w:bookmarkStart w:id="42" w:name="_Hlk209638785"/>
      <w:r>
        <w:rPr>
          <w:rFonts w:cs="Times New Roman" w:hint="eastAsia"/>
        </w:rPr>
        <w:t xml:space="preserve"> </w:t>
      </w:r>
      <w:bookmarkEnd w:id="41"/>
      <w:r w:rsidRPr="00E8613D">
        <w:rPr>
          <w:rFonts w:cs="Times New Roman"/>
        </w:rPr>
        <w:t xml:space="preserve">DFT-s-OFDM </w:t>
      </w:r>
      <w:bookmarkEnd w:id="42"/>
      <w:r w:rsidRPr="00E8613D">
        <w:rPr>
          <w:rFonts w:cs="Times New Roman"/>
        </w:rPr>
        <w:t xml:space="preserve">waveform allows low-complexity non-coherent sequence detection in time domain, resulting </w:t>
      </w:r>
      <w:r w:rsidRPr="00E8613D">
        <w:rPr>
          <w:rFonts w:cs="Times New Roman" w:hint="eastAsia"/>
        </w:rPr>
        <w:t xml:space="preserve">in </w:t>
      </w:r>
      <w:r w:rsidRPr="00E8613D">
        <w:rPr>
          <w:rFonts w:cs="Times New Roman"/>
        </w:rPr>
        <w:t xml:space="preserve">low power </w:t>
      </w:r>
      <w:r w:rsidRPr="00E8613D">
        <w:rPr>
          <w:rFonts w:cs="Times New Roman" w:hint="eastAsia"/>
        </w:rPr>
        <w:t xml:space="preserve">at UE side </w:t>
      </w:r>
      <w:r w:rsidRPr="00E8613D">
        <w:rPr>
          <w:rFonts w:cs="Times New Roman"/>
        </w:rPr>
        <w:t xml:space="preserve">for LP-WUS reception: </w:t>
      </w:r>
    </w:p>
    <w:p w14:paraId="623A1A1A" w14:textId="10DC5A72" w:rsidR="0079729A" w:rsidRPr="00E8613D" w:rsidRDefault="0079729A" w:rsidP="0079729A">
      <w:pPr>
        <w:ind w:left="720"/>
        <w:rPr>
          <w:rFonts w:cs="Times New Roman"/>
        </w:rPr>
      </w:pPr>
      <w:r w:rsidRPr="00E8613D">
        <w:rPr>
          <w:rFonts w:cs="Times New Roman"/>
        </w:rPr>
        <w:t xml:space="preserve">An illustrative description on LP-WUS generation is given in </w:t>
      </w:r>
      <w:r w:rsidR="00277AD6">
        <w:rPr>
          <w:rFonts w:cs="Times New Roman"/>
        </w:rPr>
        <w:fldChar w:fldCharType="begin"/>
      </w:r>
      <w:r w:rsidR="00277AD6">
        <w:rPr>
          <w:rFonts w:cs="Times New Roman"/>
        </w:rPr>
        <w:instrText xml:space="preserve"> REF _Ref210128903 \r \h </w:instrText>
      </w:r>
      <w:r w:rsidR="00277AD6">
        <w:rPr>
          <w:rFonts w:cs="Times New Roman"/>
        </w:rPr>
      </w:r>
      <w:r w:rsidR="00277AD6">
        <w:rPr>
          <w:rFonts w:cs="Times New Roman"/>
        </w:rPr>
        <w:fldChar w:fldCharType="separate"/>
      </w:r>
      <w:r w:rsidR="00277AD6">
        <w:rPr>
          <w:rFonts w:cs="Times New Roman"/>
        </w:rPr>
        <w:t>Figure 13</w:t>
      </w:r>
      <w:r w:rsidR="00277AD6">
        <w:rPr>
          <w:rFonts w:cs="Times New Roman"/>
        </w:rPr>
        <w:fldChar w:fldCharType="end"/>
      </w:r>
      <w:r w:rsidRPr="00E8613D">
        <w:rPr>
          <w:rFonts w:cs="Times New Roman"/>
        </w:rPr>
        <w:t xml:space="preserve">, </w:t>
      </w:r>
      <w:r w:rsidRPr="00E8613D">
        <w:rPr>
          <w:rFonts w:cs="Times New Roman" w:hint="eastAsia"/>
        </w:rPr>
        <w:t>f</w:t>
      </w:r>
      <w:r w:rsidRPr="00E8613D">
        <w:rPr>
          <w:rFonts w:cs="Times New Roman"/>
        </w:rPr>
        <w:t>or each OOK "ON" symbol</w:t>
      </w:r>
      <w:r w:rsidRPr="00E8613D">
        <w:rPr>
          <w:rFonts w:cs="Times New Roman" w:hint="eastAsia"/>
        </w:rPr>
        <w:t xml:space="preserve"> (denoted </w:t>
      </w:r>
      <w:r w:rsidRPr="00E8613D">
        <w:rPr>
          <w:rFonts w:cs="Times New Roman" w:hint="eastAsia"/>
        </w:rPr>
        <w:lastRenderedPageBreak/>
        <w:t xml:space="preserve">as 1 in </w:t>
      </w:r>
      <w:r w:rsidR="00277AD6">
        <w:rPr>
          <w:rFonts w:cs="Times New Roman"/>
        </w:rPr>
        <w:fldChar w:fldCharType="begin"/>
      </w:r>
      <w:r w:rsidR="00277AD6">
        <w:rPr>
          <w:rFonts w:cs="Times New Roman"/>
        </w:rPr>
        <w:instrText xml:space="preserve"> </w:instrText>
      </w:r>
      <w:r w:rsidR="00277AD6">
        <w:rPr>
          <w:rFonts w:cs="Times New Roman" w:hint="eastAsia"/>
        </w:rPr>
        <w:instrText>REF _Ref210128903 \r \h</w:instrText>
      </w:r>
      <w:r w:rsidR="00277AD6">
        <w:rPr>
          <w:rFonts w:cs="Times New Roman"/>
        </w:rPr>
        <w:instrText xml:space="preserve"> </w:instrText>
      </w:r>
      <w:r w:rsidR="00277AD6">
        <w:rPr>
          <w:rFonts w:cs="Times New Roman"/>
        </w:rPr>
      </w:r>
      <w:r w:rsidR="00277AD6">
        <w:rPr>
          <w:rFonts w:cs="Times New Roman"/>
        </w:rPr>
        <w:fldChar w:fldCharType="separate"/>
      </w:r>
      <w:r w:rsidR="00277AD6">
        <w:rPr>
          <w:rFonts w:cs="Times New Roman"/>
        </w:rPr>
        <w:t>Figure 13</w:t>
      </w:r>
      <w:r w:rsidR="00277AD6">
        <w:rPr>
          <w:rFonts w:cs="Times New Roman"/>
        </w:rPr>
        <w:fldChar w:fldCharType="end"/>
      </w:r>
      <w:r w:rsidRPr="00E8613D">
        <w:rPr>
          <w:rFonts w:cs="Times New Roman" w:hint="eastAsia"/>
        </w:rPr>
        <w:t>)</w:t>
      </w:r>
      <w:r w:rsidRPr="00E8613D">
        <w:rPr>
          <w:rFonts w:cs="Times New Roman"/>
        </w:rPr>
        <w:t xml:space="preserve">, one out of a set of predefined </w:t>
      </w:r>
      <w:r w:rsidRPr="00E8613D">
        <w:rPr>
          <w:rFonts w:cs="Times New Roman" w:hint="eastAsia"/>
        </w:rPr>
        <w:t>OFDM</w:t>
      </w:r>
      <w:r w:rsidRPr="00E8613D">
        <w:rPr>
          <w:rFonts w:cs="Times New Roman"/>
        </w:rPr>
        <w:t xml:space="preserve"> sequences is overlaid in the time domain. "OFF" symbol </w:t>
      </w:r>
      <w:r w:rsidRPr="00E8613D">
        <w:rPr>
          <w:rFonts w:cs="Times New Roman" w:hint="eastAsia"/>
        </w:rPr>
        <w:t xml:space="preserve">(denoted as 0 in </w:t>
      </w:r>
      <w:r w:rsidR="00277AD6">
        <w:rPr>
          <w:rFonts w:cs="Times New Roman"/>
        </w:rPr>
        <w:fldChar w:fldCharType="begin"/>
      </w:r>
      <w:r w:rsidR="00277AD6">
        <w:rPr>
          <w:rFonts w:cs="Times New Roman"/>
        </w:rPr>
        <w:instrText xml:space="preserve"> </w:instrText>
      </w:r>
      <w:r w:rsidR="00277AD6">
        <w:rPr>
          <w:rFonts w:cs="Times New Roman" w:hint="eastAsia"/>
        </w:rPr>
        <w:instrText>REF _Ref210128903 \r \h</w:instrText>
      </w:r>
      <w:r w:rsidR="00277AD6">
        <w:rPr>
          <w:rFonts w:cs="Times New Roman"/>
        </w:rPr>
        <w:instrText xml:space="preserve"> </w:instrText>
      </w:r>
      <w:r w:rsidR="00277AD6">
        <w:rPr>
          <w:rFonts w:cs="Times New Roman"/>
        </w:rPr>
      </w:r>
      <w:r w:rsidR="00277AD6">
        <w:rPr>
          <w:rFonts w:cs="Times New Roman"/>
        </w:rPr>
        <w:fldChar w:fldCharType="separate"/>
      </w:r>
      <w:r w:rsidR="00277AD6">
        <w:rPr>
          <w:rFonts w:cs="Times New Roman"/>
        </w:rPr>
        <w:t>Figure 13</w:t>
      </w:r>
      <w:r w:rsidR="00277AD6">
        <w:rPr>
          <w:rFonts w:cs="Times New Roman"/>
        </w:rPr>
        <w:fldChar w:fldCharType="end"/>
      </w:r>
      <w:r w:rsidRPr="00E8613D">
        <w:rPr>
          <w:rFonts w:cs="Times New Roman" w:hint="eastAsia"/>
        </w:rPr>
        <w:t xml:space="preserve">), </w:t>
      </w:r>
      <w:r w:rsidRPr="00E8613D">
        <w:rPr>
          <w:rFonts w:cs="Times New Roman"/>
        </w:rPr>
        <w:t>correspond</w:t>
      </w:r>
      <w:r w:rsidRPr="00E8613D">
        <w:rPr>
          <w:rFonts w:cs="Times New Roman" w:hint="eastAsia"/>
        </w:rPr>
        <w:t>s</w:t>
      </w:r>
      <w:r w:rsidRPr="00E8613D">
        <w:rPr>
          <w:rFonts w:cs="Times New Roman"/>
        </w:rPr>
        <w:t xml:space="preserve"> to zero signal or no transmission in baseband. One OFDM symbol </w:t>
      </w:r>
      <w:r w:rsidRPr="00E8613D">
        <w:rPr>
          <w:rFonts w:cs="Times New Roman" w:hint="eastAsia"/>
        </w:rPr>
        <w:t xml:space="preserve">could </w:t>
      </w:r>
      <w:r w:rsidRPr="00E8613D">
        <w:rPr>
          <w:rFonts w:cs="Times New Roman"/>
        </w:rPr>
        <w:t>comprise</w:t>
      </w:r>
      <w:r w:rsidRPr="00E8613D">
        <w:rPr>
          <w:rFonts w:cs="Times New Roman" w:hint="eastAsia"/>
        </w:rPr>
        <w:t xml:space="preserve"> of</w:t>
      </w:r>
      <w:r w:rsidRPr="00E8613D">
        <w:rPr>
          <w:rFonts w:cs="Times New Roman"/>
        </w:rPr>
        <w:t xml:space="preserve"> 1, 2, 4 OOK symbols depending on configuration</w:t>
      </w:r>
      <w:r w:rsidRPr="00E8613D">
        <w:rPr>
          <w:rFonts w:cs="Times New Roman" w:hint="eastAsia"/>
        </w:rPr>
        <w:t xml:space="preserve">, among which each </w:t>
      </w:r>
      <w:r w:rsidRPr="00E8613D">
        <w:rPr>
          <w:rFonts w:cs="Times New Roman"/>
        </w:rPr>
        <w:t>OOK "ON" symbol</w:t>
      </w:r>
      <w:r w:rsidRPr="00E8613D">
        <w:rPr>
          <w:rFonts w:cs="Times New Roman" w:hint="eastAsia"/>
        </w:rPr>
        <w:t xml:space="preserve"> is overlaid with one OFDM sequence. The OFDM symbols go through DFT and transform to complex symbols in frequency domain and cyclic shift operation is performed after DFT which ensures that the phase of the time domain OFDM sequence remains unchanged. Then, such complex symbols in frequency domain are mapped to the REs in the LP-WUS bandwidth, and the adjacent bandwidth can be used by other NR signals. At last, IFFT is applied to LP-WUS and other NR signals, to get the over-air signal in time domain. </w:t>
      </w:r>
    </w:p>
    <w:p w14:paraId="6A08424A" w14:textId="77777777" w:rsidR="0079729A" w:rsidRPr="00E8613D" w:rsidRDefault="0079729A" w:rsidP="0079729A">
      <w:pPr>
        <w:ind w:left="720"/>
        <w:rPr>
          <w:rFonts w:cs="Times New Roman"/>
        </w:rPr>
      </w:pPr>
    </w:p>
    <w:p w14:paraId="59E411D5" w14:textId="77777777" w:rsidR="0079729A" w:rsidRPr="00E8613D" w:rsidRDefault="0079729A" w:rsidP="0079729A">
      <w:pPr>
        <w:ind w:left="720"/>
        <w:jc w:val="center"/>
        <w:rPr>
          <w:rFonts w:cs="Times New Roman"/>
        </w:rPr>
      </w:pPr>
      <w:r w:rsidRPr="00E8613D">
        <w:rPr>
          <w:rFonts w:cs="Times New Roman"/>
        </w:rPr>
        <w:object w:dxaOrig="11521" w:dyaOrig="4645" w14:anchorId="3A5D3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67.8pt" o:ole="">
            <v:imagedata r:id="rId26" o:title=""/>
          </v:shape>
          <o:OLEObject Type="Embed" ProgID="Visio.Drawing.15" ShapeID="_x0000_i1025" DrawAspect="Content" ObjectID="_1820763780" r:id="rId27"/>
        </w:object>
      </w:r>
    </w:p>
    <w:p w14:paraId="1D8D0960" w14:textId="7462E2EA" w:rsidR="0079729A" w:rsidRPr="00E8613D" w:rsidRDefault="0079729A" w:rsidP="00277AD6">
      <w:pPr>
        <w:pStyle w:val="figure"/>
        <w:rPr>
          <w:lang w:eastAsia="zh-CN"/>
        </w:rPr>
      </w:pPr>
      <w:bookmarkStart w:id="43" w:name="_Ref210128903"/>
      <w:r w:rsidRPr="00A6758B">
        <w:rPr>
          <w:rFonts w:hint="eastAsia"/>
          <w:lang w:eastAsia="zh-CN"/>
        </w:rPr>
        <w:t>DFT-s-OFDM</w:t>
      </w:r>
      <w:r w:rsidRPr="00A6758B">
        <w:rPr>
          <w:lang w:eastAsia="zh-CN"/>
        </w:rPr>
        <w:t xml:space="preserve"> </w:t>
      </w:r>
      <w:r w:rsidRPr="00E8613D">
        <w:rPr>
          <w:lang w:eastAsia="zh-CN"/>
        </w:rPr>
        <w:t>based LP-WUS generation</w:t>
      </w:r>
      <w:r>
        <w:rPr>
          <w:rFonts w:hint="eastAsia"/>
          <w:lang w:eastAsia="zh-CN"/>
        </w:rPr>
        <w:t>: OFDM overlaid with OOK</w:t>
      </w:r>
      <w:bookmarkEnd w:id="43"/>
    </w:p>
    <w:p w14:paraId="46AD580E" w14:textId="6EF6D9F8" w:rsidR="0079729A" w:rsidRDefault="0079729A" w:rsidP="0079729A">
      <w:pPr>
        <w:ind w:left="720"/>
        <w:rPr>
          <w:rFonts w:cs="Times New Roman"/>
        </w:rPr>
      </w:pPr>
      <w:r>
        <w:rPr>
          <w:rFonts w:cs="Times New Roman" w:hint="eastAsia"/>
        </w:rPr>
        <w:t xml:space="preserve">Another potential alternative to generate </w:t>
      </w:r>
      <w:r w:rsidRPr="00A6758B">
        <w:rPr>
          <w:rFonts w:cs="Times New Roman" w:hint="eastAsia"/>
        </w:rPr>
        <w:t>DFT-s-OFDM based</w:t>
      </w:r>
      <w:r>
        <w:rPr>
          <w:rFonts w:cs="Times New Roman" w:hint="eastAsia"/>
        </w:rPr>
        <w:t xml:space="preserve"> LP-WUS is given in </w:t>
      </w:r>
      <w:r w:rsidR="00277AD6">
        <w:rPr>
          <w:rFonts w:cs="Times New Roman"/>
        </w:rPr>
        <w:fldChar w:fldCharType="begin"/>
      </w:r>
      <w:r w:rsidR="00277AD6">
        <w:rPr>
          <w:rFonts w:cs="Times New Roman"/>
        </w:rPr>
        <w:instrText xml:space="preserve"> </w:instrText>
      </w:r>
      <w:r w:rsidR="00277AD6">
        <w:rPr>
          <w:rFonts w:cs="Times New Roman" w:hint="eastAsia"/>
        </w:rPr>
        <w:instrText>REF _Ref210128959 \r \h</w:instrText>
      </w:r>
      <w:r w:rsidR="00277AD6">
        <w:rPr>
          <w:rFonts w:cs="Times New Roman"/>
        </w:rPr>
        <w:instrText xml:space="preserve"> </w:instrText>
      </w:r>
      <w:r w:rsidR="00277AD6">
        <w:rPr>
          <w:rFonts w:cs="Times New Roman"/>
        </w:rPr>
      </w:r>
      <w:r w:rsidR="00277AD6">
        <w:rPr>
          <w:rFonts w:cs="Times New Roman"/>
        </w:rPr>
        <w:fldChar w:fldCharType="separate"/>
      </w:r>
      <w:r w:rsidR="00277AD6">
        <w:rPr>
          <w:rFonts w:cs="Times New Roman"/>
        </w:rPr>
        <w:t>Figure 14</w:t>
      </w:r>
      <w:r w:rsidR="00277AD6">
        <w:rPr>
          <w:rFonts w:cs="Times New Roman"/>
        </w:rPr>
        <w:fldChar w:fldCharType="end"/>
      </w:r>
      <w:r>
        <w:rPr>
          <w:rFonts w:cs="Times New Roman" w:hint="eastAsia"/>
        </w:rPr>
        <w:t xml:space="preserve">, where no OOK is involved, and for each OFDM symbol, it can be divided into several time segments, for each time segment, one OFDM sequence is filled, and the subsequent steps are all same with </w:t>
      </w:r>
      <w:r w:rsidR="00277AD6">
        <w:rPr>
          <w:rFonts w:cs="Times New Roman"/>
        </w:rPr>
        <w:fldChar w:fldCharType="begin"/>
      </w:r>
      <w:r w:rsidR="00277AD6">
        <w:rPr>
          <w:rFonts w:cs="Times New Roman"/>
        </w:rPr>
        <w:instrText xml:space="preserve"> </w:instrText>
      </w:r>
      <w:r w:rsidR="00277AD6">
        <w:rPr>
          <w:rFonts w:cs="Times New Roman" w:hint="eastAsia"/>
        </w:rPr>
        <w:instrText>REF _Ref210128903 \r \h</w:instrText>
      </w:r>
      <w:r w:rsidR="00277AD6">
        <w:rPr>
          <w:rFonts w:cs="Times New Roman"/>
        </w:rPr>
        <w:instrText xml:space="preserve"> </w:instrText>
      </w:r>
      <w:r w:rsidR="00277AD6">
        <w:rPr>
          <w:rFonts w:cs="Times New Roman"/>
        </w:rPr>
      </w:r>
      <w:r w:rsidR="00277AD6">
        <w:rPr>
          <w:rFonts w:cs="Times New Roman"/>
        </w:rPr>
        <w:fldChar w:fldCharType="separate"/>
      </w:r>
      <w:r w:rsidR="00277AD6">
        <w:rPr>
          <w:rFonts w:cs="Times New Roman"/>
        </w:rPr>
        <w:t>Figure 13</w:t>
      </w:r>
      <w:r w:rsidR="00277AD6">
        <w:rPr>
          <w:rFonts w:cs="Times New Roman"/>
        </w:rPr>
        <w:fldChar w:fldCharType="end"/>
      </w:r>
      <w:r>
        <w:rPr>
          <w:rFonts w:cs="Times New Roman" w:hint="eastAsia"/>
        </w:rPr>
        <w:t xml:space="preserve">. With such operation, more OFDM sequences can be transmitted within one OFDM symbol, which can help to improve the transmission efficiency. </w:t>
      </w:r>
    </w:p>
    <w:p w14:paraId="0317E310" w14:textId="77777777" w:rsidR="0079729A" w:rsidRDefault="0079729A" w:rsidP="0079729A">
      <w:pPr>
        <w:ind w:left="720"/>
        <w:jc w:val="center"/>
      </w:pPr>
      <w:r>
        <w:rPr>
          <w:rFonts w:hint="eastAsia"/>
        </w:rPr>
        <w:object w:dxaOrig="11593" w:dyaOrig="4645" w14:anchorId="242F7B84">
          <v:shape id="_x0000_i1026" type="#_x0000_t75" style="width:415.1pt;height:166.55pt" o:ole="">
            <v:imagedata r:id="rId28" o:title=""/>
          </v:shape>
          <o:OLEObject Type="Embed" ProgID="Visio.Drawing.15" ShapeID="_x0000_i1026" DrawAspect="Content" ObjectID="_1820763781" r:id="rId29"/>
        </w:object>
      </w:r>
    </w:p>
    <w:p w14:paraId="466E8559" w14:textId="4433571E" w:rsidR="0079729A" w:rsidRPr="00E8613D" w:rsidRDefault="0079729A" w:rsidP="00277AD6">
      <w:pPr>
        <w:pStyle w:val="figure"/>
        <w:rPr>
          <w:lang w:eastAsia="zh-CN"/>
        </w:rPr>
      </w:pPr>
      <w:bookmarkStart w:id="44" w:name="_Ref210128959"/>
      <w:r w:rsidRPr="00A6758B">
        <w:rPr>
          <w:rFonts w:hint="eastAsia"/>
          <w:lang w:eastAsia="zh-CN"/>
        </w:rPr>
        <w:t>DFT-s-OFDM</w:t>
      </w:r>
      <w:r w:rsidRPr="00A6758B">
        <w:rPr>
          <w:lang w:eastAsia="zh-CN"/>
        </w:rPr>
        <w:t xml:space="preserve"> </w:t>
      </w:r>
      <w:r w:rsidRPr="00E8613D">
        <w:rPr>
          <w:lang w:eastAsia="zh-CN"/>
        </w:rPr>
        <w:t>based LP-WUS generation</w:t>
      </w:r>
      <w:r>
        <w:rPr>
          <w:rFonts w:hint="eastAsia"/>
          <w:lang w:eastAsia="zh-CN"/>
        </w:rPr>
        <w:t>: OFDM only</w:t>
      </w:r>
      <w:bookmarkEnd w:id="44"/>
    </w:p>
    <w:p w14:paraId="18FE8B71" w14:textId="77777777" w:rsidR="0079729A" w:rsidRPr="00E8613D" w:rsidRDefault="0079729A" w:rsidP="0079729A">
      <w:pPr>
        <w:ind w:left="720"/>
        <w:rPr>
          <w:rFonts w:cs="Times New Roman"/>
        </w:rPr>
      </w:pPr>
      <w:r w:rsidRPr="00E8613D">
        <w:rPr>
          <w:rFonts w:cs="Times New Roman" w:hint="eastAsia"/>
        </w:rPr>
        <w:t>At UE side, LP-WUS can be detected by</w:t>
      </w:r>
      <w:r w:rsidRPr="00E8613D">
        <w:rPr>
          <w:rFonts w:cs="Times New Roman"/>
        </w:rPr>
        <w:t xml:space="preserve"> performing </w:t>
      </w:r>
      <w:r w:rsidRPr="00E8613D">
        <w:rPr>
          <w:rFonts w:cs="Times New Roman" w:hint="eastAsia"/>
        </w:rPr>
        <w:t xml:space="preserve">non-coherent </w:t>
      </w:r>
      <w:r w:rsidRPr="00E8613D">
        <w:rPr>
          <w:rFonts w:cs="Times New Roman"/>
        </w:rPr>
        <w:t xml:space="preserve">correlation </w:t>
      </w:r>
      <w:r w:rsidRPr="00E8613D">
        <w:rPr>
          <w:rFonts w:cs="Times New Roman" w:hint="eastAsia"/>
        </w:rPr>
        <w:t>in</w:t>
      </w:r>
      <w:r w:rsidRPr="00E8613D">
        <w:rPr>
          <w:rFonts w:cs="Times New Roman"/>
        </w:rPr>
        <w:t> time-domain </w:t>
      </w:r>
      <w:r>
        <w:rPr>
          <w:rFonts w:cs="Times New Roman" w:hint="eastAsia"/>
        </w:rPr>
        <w:t>which doesn</w:t>
      </w:r>
      <w:r>
        <w:rPr>
          <w:rFonts w:cs="Times New Roman"/>
        </w:rPr>
        <w:t>’</w:t>
      </w:r>
      <w:r>
        <w:rPr>
          <w:rFonts w:cs="Times New Roman" w:hint="eastAsia"/>
        </w:rPr>
        <w:t>t rely on complicated</w:t>
      </w:r>
      <w:r w:rsidRPr="00E8613D">
        <w:rPr>
          <w:rFonts w:cs="Times New Roman"/>
        </w:rPr>
        <w:t xml:space="preserve"> operations such as channel estimation frequency-domain equalization,</w:t>
      </w:r>
      <w:r>
        <w:rPr>
          <w:rFonts w:cs="Times New Roman" w:hint="eastAsia"/>
        </w:rPr>
        <w:t xml:space="preserve"> and </w:t>
      </w:r>
      <w:r w:rsidRPr="00E8613D">
        <w:rPr>
          <w:rFonts w:cs="Times New Roman"/>
        </w:rPr>
        <w:t>FFT, and thereby significantly reducing the baseband processing complexity and power consumption.</w:t>
      </w:r>
      <w:r>
        <w:rPr>
          <w:rFonts w:cs="Times New Roman" w:hint="eastAsia"/>
        </w:rPr>
        <w:t xml:space="preserve"> Further, </w:t>
      </w:r>
      <w:r w:rsidRPr="00E8613D">
        <w:rPr>
          <w:rFonts w:cs="Times New Roman"/>
        </w:rPr>
        <w:t>non-coherent</w:t>
      </w:r>
      <w:r>
        <w:rPr>
          <w:rFonts w:cs="Times New Roman" w:hint="eastAsia"/>
        </w:rPr>
        <w:t xml:space="preserve"> sequence</w:t>
      </w:r>
      <w:r w:rsidRPr="00E8613D">
        <w:rPr>
          <w:rFonts w:cs="Times New Roman"/>
        </w:rPr>
        <w:t xml:space="preserve"> detection </w:t>
      </w:r>
      <w:r>
        <w:rPr>
          <w:rFonts w:cs="Times New Roman" w:hint="eastAsia"/>
        </w:rPr>
        <w:t xml:space="preserve">in time domain is tolerable to time and </w:t>
      </w:r>
      <w:bookmarkStart w:id="45" w:name="_Hlk209638240"/>
      <w:r>
        <w:rPr>
          <w:rFonts w:cs="Times New Roman" w:hint="eastAsia"/>
        </w:rPr>
        <w:t>frequency</w:t>
      </w:r>
      <w:r w:rsidRPr="00E8613D">
        <w:rPr>
          <w:rFonts w:cs="Times New Roman"/>
        </w:rPr>
        <w:t xml:space="preserve"> impairment</w:t>
      </w:r>
      <w:bookmarkEnd w:id="45"/>
      <w:r w:rsidRPr="00E8613D">
        <w:rPr>
          <w:rFonts w:cs="Times New Roman"/>
        </w:rPr>
        <w:t>s:</w:t>
      </w:r>
    </w:p>
    <w:p w14:paraId="78382BF0" w14:textId="77777777" w:rsidR="0079729A" w:rsidRPr="00E8613D" w:rsidRDefault="0079729A" w:rsidP="0079729A">
      <w:pPr>
        <w:numPr>
          <w:ilvl w:val="1"/>
          <w:numId w:val="19"/>
        </w:numPr>
        <w:snapToGrid/>
        <w:spacing w:after="0"/>
        <w:rPr>
          <w:rFonts w:cs="Times New Roman"/>
        </w:rPr>
      </w:pPr>
      <w:r w:rsidRPr="00E8613D">
        <w:rPr>
          <w:rFonts w:cs="Times New Roman"/>
        </w:rPr>
        <w:t xml:space="preserve">Tolerance to </w:t>
      </w:r>
      <w:r>
        <w:rPr>
          <w:rFonts w:cs="Times New Roman" w:hint="eastAsia"/>
        </w:rPr>
        <w:t>t</w:t>
      </w:r>
      <w:r w:rsidRPr="00E8613D">
        <w:rPr>
          <w:rFonts w:cs="Times New Roman"/>
        </w:rPr>
        <w:t xml:space="preserve">iming </w:t>
      </w:r>
      <w:r w:rsidRPr="006E1214">
        <w:rPr>
          <w:rFonts w:cs="Times New Roman" w:hint="eastAsia"/>
        </w:rPr>
        <w:t>impairment</w:t>
      </w:r>
      <w:r w:rsidRPr="00E8613D">
        <w:rPr>
          <w:rFonts w:cs="Times New Roman"/>
        </w:rPr>
        <w:t xml:space="preserve">: As a single-carrier waveform, DFT-s-OFDM is less sensitive to </w:t>
      </w:r>
      <w:r>
        <w:rPr>
          <w:rFonts w:cs="Times New Roman" w:hint="eastAsia"/>
        </w:rPr>
        <w:t>s</w:t>
      </w:r>
      <w:r w:rsidRPr="00E8613D">
        <w:rPr>
          <w:rFonts w:cs="Times New Roman"/>
        </w:rPr>
        <w:t xml:space="preserve">ymbol </w:t>
      </w:r>
      <w:r>
        <w:rPr>
          <w:rFonts w:cs="Times New Roman" w:hint="eastAsia"/>
        </w:rPr>
        <w:t>t</w:t>
      </w:r>
      <w:r w:rsidRPr="00E8613D">
        <w:rPr>
          <w:rFonts w:cs="Times New Roman"/>
        </w:rPr>
        <w:t xml:space="preserve">iming Offset than CP-OFDM. </w:t>
      </w:r>
    </w:p>
    <w:p w14:paraId="1DFA97BE" w14:textId="2409C821" w:rsidR="0079729A" w:rsidRDefault="0079729A" w:rsidP="0079729A">
      <w:pPr>
        <w:numPr>
          <w:ilvl w:val="1"/>
          <w:numId w:val="19"/>
        </w:numPr>
        <w:snapToGrid/>
        <w:spacing w:after="0"/>
        <w:rPr>
          <w:rFonts w:cs="Times New Roman"/>
        </w:rPr>
      </w:pPr>
      <w:r w:rsidRPr="00E8613D">
        <w:rPr>
          <w:rFonts w:cs="Times New Roman"/>
        </w:rPr>
        <w:t xml:space="preserve">Tolerance to </w:t>
      </w:r>
      <w:r w:rsidRPr="006E1214">
        <w:rPr>
          <w:rFonts w:cs="Times New Roman" w:hint="eastAsia"/>
        </w:rPr>
        <w:t>frequency impairment</w:t>
      </w:r>
      <w:r w:rsidRPr="00E8613D">
        <w:rPr>
          <w:rFonts w:cs="Times New Roman"/>
        </w:rPr>
        <w:t>: </w:t>
      </w:r>
      <w:r w:rsidR="00AF3B64">
        <w:rPr>
          <w:rFonts w:cs="Times New Roman"/>
        </w:rPr>
        <w:t xml:space="preserve">It </w:t>
      </w:r>
      <w:r w:rsidR="00AF3B64">
        <w:rPr>
          <w:rFonts w:cs="Times New Roman" w:hint="eastAsia"/>
        </w:rPr>
        <w:t>is</w:t>
      </w:r>
      <w:r w:rsidR="00AF3B64">
        <w:rPr>
          <w:rFonts w:cs="Times New Roman"/>
        </w:rPr>
        <w:t xml:space="preserve"> more robust to frequency offset, because</w:t>
      </w:r>
      <w:r>
        <w:rPr>
          <w:rFonts w:cs="Times New Roman" w:hint="eastAsia"/>
        </w:rPr>
        <w:t xml:space="preserve"> i</w:t>
      </w:r>
      <w:r w:rsidRPr="00E8613D">
        <w:rPr>
          <w:rFonts w:cs="Times New Roman"/>
        </w:rPr>
        <w:t xml:space="preserve">n time-domain correlation, </w:t>
      </w:r>
      <w:r w:rsidR="00C36428">
        <w:rPr>
          <w:rFonts w:cs="Times New Roman"/>
        </w:rPr>
        <w:t>the frequency offset</w:t>
      </w:r>
      <w:r w:rsidRPr="00E8613D">
        <w:rPr>
          <w:rFonts w:cs="Times New Roman"/>
        </w:rPr>
        <w:t xml:space="preserve"> </w:t>
      </w:r>
      <w:r>
        <w:rPr>
          <w:rFonts w:cs="Times New Roman" w:hint="eastAsia"/>
        </w:rPr>
        <w:t xml:space="preserve">only </w:t>
      </w:r>
      <w:r w:rsidRPr="00E8613D">
        <w:rPr>
          <w:rFonts w:cs="Times New Roman"/>
        </w:rPr>
        <w:t xml:space="preserve">causes a phase rotation of the correlation peak, </w:t>
      </w:r>
      <w:r>
        <w:rPr>
          <w:rFonts w:cs="Times New Roman" w:hint="eastAsia"/>
        </w:rPr>
        <w:t>and</w:t>
      </w:r>
      <w:r w:rsidRPr="00E8613D">
        <w:rPr>
          <w:rFonts w:cs="Times New Roman"/>
        </w:rPr>
        <w:t xml:space="preserve"> the peak magnitude decays relatively slow. </w:t>
      </w:r>
    </w:p>
    <w:p w14:paraId="319C09C0" w14:textId="77777777" w:rsidR="0079729A" w:rsidRPr="00E8613D" w:rsidRDefault="0079729A" w:rsidP="0079729A">
      <w:pPr>
        <w:ind w:left="720"/>
        <w:rPr>
          <w:rFonts w:cs="Times New Roman"/>
        </w:rPr>
      </w:pPr>
      <w:r>
        <w:rPr>
          <w:rFonts w:cs="Times New Roman" w:hint="eastAsia"/>
        </w:rPr>
        <w:t xml:space="preserve">Tolerance to larger time and frequency impairments can help to relax the hardware requirements, i.e., relax </w:t>
      </w:r>
      <w:r w:rsidRPr="00A6758B">
        <w:rPr>
          <w:rFonts w:cs="Times New Roman" w:hint="eastAsia"/>
        </w:rPr>
        <w:t>accuracy requirements for the UE's local oscillator and contribut</w:t>
      </w:r>
      <w:r>
        <w:rPr>
          <w:rFonts w:cs="Times New Roman" w:hint="eastAsia"/>
        </w:rPr>
        <w:t>e</w:t>
      </w:r>
      <w:r w:rsidRPr="00A6758B">
        <w:rPr>
          <w:rFonts w:cs="Times New Roman" w:hint="eastAsia"/>
        </w:rPr>
        <w:t xml:space="preserve"> to low power consumption</w:t>
      </w:r>
      <w:r>
        <w:rPr>
          <w:rFonts w:cs="Times New Roman" w:hint="eastAsia"/>
        </w:rPr>
        <w:t xml:space="preserve"> for LP-WUS reception.</w:t>
      </w:r>
    </w:p>
    <w:p w14:paraId="4A2EC74B" w14:textId="77777777" w:rsidR="0079729A" w:rsidRDefault="0079729A" w:rsidP="0079729A">
      <w:pPr>
        <w:numPr>
          <w:ilvl w:val="0"/>
          <w:numId w:val="19"/>
        </w:numPr>
        <w:snapToGrid/>
        <w:spacing w:after="0"/>
        <w:rPr>
          <w:rFonts w:cs="Times New Roman"/>
        </w:rPr>
      </w:pPr>
      <w:r w:rsidRPr="006E1214">
        <w:rPr>
          <w:rFonts w:cs="Times New Roman"/>
        </w:rPr>
        <w:lastRenderedPageBreak/>
        <w:t xml:space="preserve">Motivation </w:t>
      </w:r>
      <w:r>
        <w:rPr>
          <w:rFonts w:cs="Times New Roman" w:hint="eastAsia"/>
        </w:rPr>
        <w:t>2</w:t>
      </w:r>
      <w:r w:rsidRPr="006E1214">
        <w:rPr>
          <w:rFonts w:cs="Times New Roman"/>
        </w:rPr>
        <w:t xml:space="preserve">: </w:t>
      </w:r>
      <w:r w:rsidRPr="00FF620B">
        <w:rPr>
          <w:rFonts w:cs="Times New Roman" w:hint="eastAsia"/>
        </w:rPr>
        <w:t xml:space="preserve">DFT-s-OFDM </w:t>
      </w:r>
      <w:r>
        <w:rPr>
          <w:rFonts w:cs="Times New Roman" w:hint="eastAsia"/>
        </w:rPr>
        <w:t>based LP-WUS is easily multiplexed</w:t>
      </w:r>
      <w:r w:rsidRPr="00E8613D">
        <w:rPr>
          <w:rFonts w:cs="Times New Roman"/>
        </w:rPr>
        <w:t xml:space="preserve"> with </w:t>
      </w:r>
      <w:r>
        <w:rPr>
          <w:rFonts w:cs="Times New Roman" w:hint="eastAsia"/>
        </w:rPr>
        <w:t>NR signal in FDM manner</w:t>
      </w:r>
      <w:r w:rsidRPr="00E8613D">
        <w:rPr>
          <w:rFonts w:cs="Times New Roman"/>
        </w:rPr>
        <w:t>: </w:t>
      </w:r>
    </w:p>
    <w:p w14:paraId="7FA05917" w14:textId="4C39BE8C" w:rsidR="0079729A" w:rsidRDefault="0079729A" w:rsidP="0079729A">
      <w:pPr>
        <w:ind w:left="720"/>
        <w:rPr>
          <w:rFonts w:cs="Times New Roman"/>
        </w:rPr>
      </w:pPr>
      <w:r>
        <w:rPr>
          <w:rFonts w:cs="Times New Roman" w:hint="eastAsia"/>
        </w:rPr>
        <w:t xml:space="preserve">As illustrated in </w:t>
      </w:r>
      <w:r w:rsidR="00277AD6">
        <w:rPr>
          <w:rFonts w:cs="Times New Roman"/>
        </w:rPr>
        <w:fldChar w:fldCharType="begin"/>
      </w:r>
      <w:r w:rsidR="00277AD6">
        <w:rPr>
          <w:rFonts w:cs="Times New Roman"/>
        </w:rPr>
        <w:instrText xml:space="preserve"> </w:instrText>
      </w:r>
      <w:r w:rsidR="00277AD6">
        <w:rPr>
          <w:rFonts w:cs="Times New Roman" w:hint="eastAsia"/>
        </w:rPr>
        <w:instrText>REF _Ref210128903 \r \h</w:instrText>
      </w:r>
      <w:r w:rsidR="00277AD6">
        <w:rPr>
          <w:rFonts w:cs="Times New Roman"/>
        </w:rPr>
        <w:instrText xml:space="preserve"> </w:instrText>
      </w:r>
      <w:r w:rsidR="00277AD6">
        <w:rPr>
          <w:rFonts w:cs="Times New Roman"/>
        </w:rPr>
      </w:r>
      <w:r w:rsidR="00277AD6">
        <w:rPr>
          <w:rFonts w:cs="Times New Roman"/>
        </w:rPr>
        <w:fldChar w:fldCharType="separate"/>
      </w:r>
      <w:r w:rsidR="00277AD6">
        <w:rPr>
          <w:rFonts w:cs="Times New Roman"/>
        </w:rPr>
        <w:t>Figure 13</w:t>
      </w:r>
      <w:r w:rsidR="00277AD6">
        <w:rPr>
          <w:rFonts w:cs="Times New Roman"/>
        </w:rPr>
        <w:fldChar w:fldCharType="end"/>
      </w:r>
      <w:r>
        <w:rPr>
          <w:rFonts w:cs="Times New Roman" w:hint="eastAsia"/>
        </w:rPr>
        <w:t xml:space="preserve">, even though the DFT processing is performed to LP-WUS generation, the subcarrier </w:t>
      </w:r>
      <w:r>
        <w:rPr>
          <w:rFonts w:cs="Times New Roman"/>
        </w:rPr>
        <w:t>orthogonality</w:t>
      </w:r>
      <w:r>
        <w:rPr>
          <w:rFonts w:cs="Times New Roman" w:hint="eastAsia"/>
        </w:rPr>
        <w:t xml:space="preserve"> is still kept, and thus, LP-WUS and other CP-OFDM signals can be easily multiplexed in frequency domain.     </w:t>
      </w:r>
    </w:p>
    <w:p w14:paraId="5E942B6A" w14:textId="618EBB99" w:rsidR="0079729A" w:rsidRDefault="0079729A" w:rsidP="003D5E01">
      <w:pPr>
        <w:rPr>
          <w:rFonts w:cs="Times New Roman"/>
        </w:rPr>
      </w:pPr>
      <w:r>
        <w:rPr>
          <w:rFonts w:cs="Times New Roman" w:hint="eastAsia"/>
        </w:rPr>
        <w:t xml:space="preserve">According to the benefits brought by </w:t>
      </w:r>
      <w:bookmarkStart w:id="46" w:name="_Hlk209639592"/>
      <w:r w:rsidRPr="00FF620B">
        <w:rPr>
          <w:rFonts w:cs="Times New Roman" w:hint="eastAsia"/>
        </w:rPr>
        <w:t>DFT-s-OFDM</w:t>
      </w:r>
      <w:bookmarkEnd w:id="46"/>
      <w:r w:rsidRPr="00FF620B">
        <w:rPr>
          <w:rFonts w:cs="Times New Roman" w:hint="eastAsia"/>
        </w:rPr>
        <w:t xml:space="preserve"> waveform</w:t>
      </w:r>
      <w:r>
        <w:rPr>
          <w:rFonts w:cs="Times New Roman" w:hint="eastAsia"/>
        </w:rPr>
        <w:t xml:space="preserve"> to LP-WUS, i.e., 1)</w:t>
      </w:r>
      <w:r w:rsidRPr="00FF620B">
        <w:rPr>
          <w:rFonts w:hint="eastAsia"/>
        </w:rPr>
        <w:t xml:space="preserve"> </w:t>
      </w:r>
      <w:r w:rsidRPr="00FF620B">
        <w:rPr>
          <w:rFonts w:cs="Times New Roman" w:hint="eastAsia"/>
        </w:rPr>
        <w:t>allows low-</w:t>
      </w:r>
      <w:r>
        <w:rPr>
          <w:rFonts w:cs="Times New Roman" w:hint="eastAsia"/>
        </w:rPr>
        <w:t>power</w:t>
      </w:r>
      <w:r w:rsidRPr="00FF620B">
        <w:rPr>
          <w:rFonts w:cs="Times New Roman" w:hint="eastAsia"/>
        </w:rPr>
        <w:t xml:space="preserve"> non-coherent sequence detection in time domain</w:t>
      </w:r>
      <w:r>
        <w:rPr>
          <w:rFonts w:cs="Times New Roman" w:hint="eastAsia"/>
        </w:rPr>
        <w:t xml:space="preserve">, and 2) </w:t>
      </w:r>
      <w:r w:rsidRPr="00FF620B">
        <w:rPr>
          <w:rFonts w:cs="Times New Roman" w:hint="eastAsia"/>
        </w:rPr>
        <w:t xml:space="preserve">easily multiplexed with </w:t>
      </w:r>
      <w:r>
        <w:rPr>
          <w:rFonts w:cs="Times New Roman" w:hint="eastAsia"/>
        </w:rPr>
        <w:t>CP-OFDM signal</w:t>
      </w:r>
      <w:r w:rsidRPr="00FF620B">
        <w:rPr>
          <w:rFonts w:cs="Times New Roman" w:hint="eastAsia"/>
        </w:rPr>
        <w:t xml:space="preserve"> in FDM manner</w:t>
      </w:r>
      <w:r>
        <w:rPr>
          <w:rFonts w:cs="Times New Roman" w:hint="eastAsia"/>
        </w:rPr>
        <w:t xml:space="preserve">, it is worthy to further study it in 6G for the DL wake-up signal to pursue high UE energy efficiency. Further, the wake-up information targeting to </w:t>
      </w:r>
      <w:r>
        <w:rPr>
          <w:rFonts w:cs="Times New Roman"/>
        </w:rPr>
        <w:t>different</w:t>
      </w:r>
      <w:r>
        <w:rPr>
          <w:rFonts w:cs="Times New Roman" w:hint="eastAsia"/>
        </w:rPr>
        <w:t xml:space="preserve"> UEs or UE subgroups could be carried by different </w:t>
      </w:r>
      <w:r w:rsidRPr="00210E4E">
        <w:rPr>
          <w:rFonts w:cs="Times New Roman" w:hint="eastAsia"/>
        </w:rPr>
        <w:t>DFT-s-OFDM</w:t>
      </w:r>
      <w:r>
        <w:rPr>
          <w:rFonts w:cs="Times New Roman" w:hint="eastAsia"/>
        </w:rPr>
        <w:t xml:space="preserve"> based sequences or different time/frequency resources to achieve the multi-user multiplexing flexibility. </w:t>
      </w:r>
    </w:p>
    <w:p w14:paraId="4C80C9F4" w14:textId="4A776C41" w:rsidR="001F5584" w:rsidRPr="003D5E01" w:rsidRDefault="0079729A" w:rsidP="004D4834">
      <w:pPr>
        <w:pStyle w:val="proposal"/>
        <w:ind w:hanging="1130"/>
      </w:pPr>
      <w:r>
        <w:rPr>
          <w:rFonts w:hint="eastAsia"/>
        </w:rPr>
        <w:t xml:space="preserve">Support to study </w:t>
      </w:r>
      <w:r w:rsidRPr="00210E4E">
        <w:rPr>
          <w:rFonts w:hint="eastAsia"/>
        </w:rPr>
        <w:t>DFT-s-OFDM waveform</w:t>
      </w:r>
      <w:r>
        <w:rPr>
          <w:rFonts w:hint="eastAsia"/>
        </w:rPr>
        <w:t xml:space="preserve"> for </w:t>
      </w:r>
      <w:r w:rsidRPr="00210E4E">
        <w:rPr>
          <w:rFonts w:hint="eastAsia"/>
        </w:rPr>
        <w:t xml:space="preserve">DL wake-up signal </w:t>
      </w:r>
      <w:r>
        <w:rPr>
          <w:rFonts w:hint="eastAsia"/>
        </w:rPr>
        <w:t xml:space="preserve">for </w:t>
      </w:r>
      <w:r w:rsidRPr="00210E4E">
        <w:rPr>
          <w:rFonts w:hint="eastAsia"/>
        </w:rPr>
        <w:t>UE energy efficiency</w:t>
      </w:r>
      <w:r>
        <w:rPr>
          <w:rFonts w:hint="eastAsia"/>
        </w:rPr>
        <w:t>.</w:t>
      </w:r>
    </w:p>
    <w:p w14:paraId="5D36C0A6" w14:textId="71BAE212" w:rsidR="0085175A" w:rsidRDefault="0085175A" w:rsidP="0085175A">
      <w:pPr>
        <w:pStyle w:val="title1"/>
        <w:ind w:left="425"/>
      </w:pPr>
      <w:r>
        <w:t xml:space="preserve">Conclusion </w:t>
      </w:r>
    </w:p>
    <w:p w14:paraId="110B51B3" w14:textId="5A1A9E2D" w:rsidR="0085175A" w:rsidRDefault="0085175A" w:rsidP="006213B2">
      <w:r>
        <w:t xml:space="preserve">In this contribution, following </w:t>
      </w:r>
      <w:r w:rsidR="004E6360">
        <w:rPr>
          <w:rFonts w:hint="eastAsia"/>
        </w:rPr>
        <w:t>observations</w:t>
      </w:r>
      <w:r w:rsidR="002A75B6" w:rsidRPr="002A75B6">
        <w:rPr>
          <w:rFonts w:hint="eastAsia"/>
        </w:rPr>
        <w:t xml:space="preserve"> </w:t>
      </w:r>
      <w:r w:rsidR="002A75B6">
        <w:rPr>
          <w:rFonts w:hint="eastAsia"/>
        </w:rPr>
        <w:t>and</w:t>
      </w:r>
      <w:r w:rsidR="002A75B6" w:rsidRPr="002A75B6">
        <w:t xml:space="preserve"> </w:t>
      </w:r>
      <w:r w:rsidR="002A75B6">
        <w:t>proposals</w:t>
      </w:r>
      <w:r w:rsidR="004E6360">
        <w:t xml:space="preserve"> </w:t>
      </w:r>
      <w:r>
        <w:t>are presented:</w:t>
      </w:r>
    </w:p>
    <w:p w14:paraId="7FC2F237" w14:textId="127E2A77" w:rsidR="00DC77EA" w:rsidRDefault="00DC77EA" w:rsidP="00CB6B36">
      <w:pPr>
        <w:pStyle w:val="observation"/>
        <w:numPr>
          <w:ilvl w:val="0"/>
          <w:numId w:val="36"/>
        </w:numPr>
        <w:ind w:left="1418" w:hanging="1418"/>
        <w:rPr>
          <w:lang w:eastAsia="zh-CN"/>
        </w:rPr>
      </w:pPr>
      <w:r>
        <w:rPr>
          <w:rFonts w:hint="eastAsia"/>
          <w:lang w:eastAsia="zh-CN"/>
        </w:rPr>
        <w:t>C</w:t>
      </w:r>
      <w:r>
        <w:rPr>
          <w:lang w:eastAsia="zh-CN"/>
        </w:rPr>
        <w:t xml:space="preserve">onsiderable </w:t>
      </w:r>
      <w:r>
        <w:rPr>
          <w:rFonts w:hint="eastAsia"/>
          <w:lang w:eastAsia="zh-CN"/>
        </w:rPr>
        <w:t>net</w:t>
      </w:r>
      <w:r>
        <w:rPr>
          <w:lang w:eastAsia="zh-CN"/>
        </w:rPr>
        <w:t xml:space="preserve"> </w:t>
      </w:r>
      <w:r>
        <w:rPr>
          <w:rFonts w:hint="eastAsia"/>
          <w:lang w:eastAsia="zh-CN"/>
        </w:rPr>
        <w:t>gain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achieved</w:t>
      </w:r>
      <w:r>
        <w:rPr>
          <w:lang w:eastAsia="zh-CN"/>
        </w:rPr>
        <w:t xml:space="preserve"> </w:t>
      </w:r>
      <w:r>
        <w:rPr>
          <w:rFonts w:hint="eastAsia"/>
          <w:lang w:eastAsia="zh-CN"/>
        </w:rPr>
        <w:t>for</w:t>
      </w:r>
      <w:r>
        <w:rPr>
          <w:lang w:eastAsia="zh-CN"/>
        </w:rPr>
        <w:t xml:space="preserve"> CFR-SE</w:t>
      </w:r>
      <w:r>
        <w:rPr>
          <w:rFonts w:hint="eastAsia"/>
          <w:lang w:eastAsia="zh-CN"/>
        </w:rPr>
        <w:t xml:space="preserve">: for </w:t>
      </w:r>
      <w:r>
        <w:rPr>
          <w:lang w:eastAsia="zh-CN"/>
        </w:rPr>
        <w:t xml:space="preserve">QPSK, &gt; </w:t>
      </w:r>
      <w:r>
        <w:rPr>
          <w:rFonts w:hint="eastAsia"/>
          <w:lang w:eastAsia="zh-CN"/>
        </w:rPr>
        <w:t>1.5</w:t>
      </w:r>
      <w:r>
        <w:rPr>
          <w:lang w:eastAsia="zh-CN"/>
        </w:rPr>
        <w:t>dB</w:t>
      </w:r>
      <w:r>
        <w:rPr>
          <w:rFonts w:hint="eastAsia"/>
          <w:lang w:eastAsia="zh-CN"/>
        </w:rPr>
        <w:t xml:space="preserve"> </w:t>
      </w:r>
      <w:r>
        <w:rPr>
          <w:lang w:eastAsia="zh-CN"/>
        </w:rPr>
        <w:t>compared with DFT-s-OFDM</w:t>
      </w:r>
      <w:r>
        <w:rPr>
          <w:rFonts w:hint="eastAsia"/>
          <w:lang w:eastAsia="zh-CN"/>
        </w:rPr>
        <w:t xml:space="preserve">, ~1dB gain compared with transparent CFR; for </w:t>
      </w:r>
      <w:r w:rsidR="005261FB">
        <w:t>π/2-BPSK</w:t>
      </w:r>
      <w:r>
        <w:rPr>
          <w:rFonts w:hint="eastAsia"/>
          <w:lang w:eastAsia="zh-CN"/>
        </w:rPr>
        <w:t xml:space="preserve">, ~1.5 dB gain </w:t>
      </w:r>
      <w:r>
        <w:rPr>
          <w:lang w:eastAsia="zh-CN"/>
        </w:rPr>
        <w:t>compared with DFT-s-OFDM</w:t>
      </w:r>
      <w:r>
        <w:rPr>
          <w:rFonts w:hint="eastAsia"/>
          <w:lang w:eastAsia="zh-CN"/>
        </w:rPr>
        <w:t>, ~0.5 dB gain compared with transparent CFR.</w:t>
      </w:r>
    </w:p>
    <w:p w14:paraId="74D32F13" w14:textId="77777777" w:rsidR="00DC77EA" w:rsidRPr="00445088" w:rsidRDefault="00DC77EA" w:rsidP="00DC77EA">
      <w:pPr>
        <w:pStyle w:val="observation"/>
        <w:ind w:left="1418" w:hanging="1418"/>
        <w:rPr>
          <w:lang w:eastAsia="zh-CN"/>
        </w:rPr>
      </w:pPr>
      <w:r>
        <w:rPr>
          <w:lang w:eastAsia="zh-CN"/>
        </w:rPr>
        <w:t xml:space="preserve">DCM fits UE PA </w:t>
      </w:r>
      <w:r>
        <w:rPr>
          <w:rFonts w:hint="eastAsia"/>
          <w:lang w:eastAsia="zh-CN"/>
        </w:rPr>
        <w:t>power</w:t>
      </w:r>
      <w:r>
        <w:rPr>
          <w:lang w:eastAsia="zh-CN"/>
        </w:rPr>
        <w:t xml:space="preserve"> </w:t>
      </w:r>
      <w:r>
        <w:rPr>
          <w:rFonts w:hint="eastAsia"/>
          <w:lang w:eastAsia="zh-CN"/>
        </w:rPr>
        <w:t>back</w:t>
      </w:r>
      <w:r>
        <w:rPr>
          <w:lang w:eastAsia="zh-CN"/>
        </w:rPr>
        <w:t xml:space="preserve">-off </w:t>
      </w:r>
      <w:r>
        <w:rPr>
          <w:rFonts w:hint="eastAsia"/>
          <w:lang w:eastAsia="zh-CN"/>
        </w:rPr>
        <w:t>behavior</w:t>
      </w:r>
      <w:r>
        <w:rPr>
          <w:lang w:eastAsia="zh-CN"/>
        </w:rPr>
        <w:t xml:space="preserve"> </w:t>
      </w:r>
      <w:r>
        <w:rPr>
          <w:rFonts w:hint="eastAsia"/>
          <w:lang w:eastAsia="zh-CN"/>
        </w:rPr>
        <w:t>better</w:t>
      </w:r>
      <w:r>
        <w:rPr>
          <w:lang w:eastAsia="zh-CN"/>
        </w:rPr>
        <w:t xml:space="preserve"> </w:t>
      </w:r>
      <w:r>
        <w:rPr>
          <w:rFonts w:hint="eastAsia"/>
          <w:lang w:eastAsia="zh-CN"/>
        </w:rPr>
        <w:t>than</w:t>
      </w:r>
      <w:r>
        <w:rPr>
          <w:lang w:eastAsia="zh-CN"/>
        </w:rPr>
        <w:t xml:space="preserve"> PAPR </w:t>
      </w:r>
      <w:r>
        <w:rPr>
          <w:rFonts w:hint="eastAsia"/>
          <w:lang w:eastAsia="zh-CN"/>
        </w:rPr>
        <w:t>and</w:t>
      </w:r>
      <w:r>
        <w:rPr>
          <w:lang w:eastAsia="zh-CN"/>
        </w:rPr>
        <w:t xml:space="preserve"> CM</w:t>
      </w:r>
      <w:r>
        <w:rPr>
          <w:rFonts w:hint="eastAsia"/>
          <w:lang w:eastAsia="zh-CN"/>
        </w:rPr>
        <w:t>.</w:t>
      </w:r>
    </w:p>
    <w:p w14:paraId="64C1D8EC" w14:textId="77777777" w:rsidR="00DC77EA" w:rsidRPr="00690040" w:rsidRDefault="00DC77EA" w:rsidP="00DC77EA">
      <w:pPr>
        <w:pStyle w:val="observation"/>
        <w:ind w:left="1418" w:hanging="1418"/>
        <w:rPr>
          <w:lang w:eastAsia="zh-CN"/>
        </w:rPr>
      </w:pPr>
      <w:r w:rsidRPr="00D574CB">
        <w:rPr>
          <w:lang w:eastAsia="zh-CN"/>
        </w:rPr>
        <w:t>Compared with DFT-s-OFDM, 1</w:t>
      </w:r>
      <w:r>
        <w:rPr>
          <w:lang w:eastAsia="zh-CN"/>
        </w:rPr>
        <w:t>.7 dB, 1</w:t>
      </w:r>
      <w:r w:rsidRPr="00D574CB">
        <w:rPr>
          <w:lang w:eastAsia="zh-CN"/>
        </w:rPr>
        <w:t xml:space="preserve"> dB</w:t>
      </w:r>
      <w:r>
        <w:rPr>
          <w:lang w:eastAsia="zh-CN"/>
        </w:rPr>
        <w:t xml:space="preserve"> and 0.4 dB</w:t>
      </w:r>
      <w:r w:rsidRPr="00D574CB">
        <w:rPr>
          <w:lang w:eastAsia="zh-CN"/>
        </w:rPr>
        <w:t xml:space="preserve"> </w:t>
      </w:r>
      <w:r>
        <w:rPr>
          <w:lang w:eastAsia="zh-CN"/>
        </w:rPr>
        <w:t xml:space="preserve">total </w:t>
      </w:r>
      <w:r w:rsidRPr="00D574CB">
        <w:rPr>
          <w:lang w:eastAsia="zh-CN"/>
        </w:rPr>
        <w:t xml:space="preserve">gain can be achieved by utilizing </w:t>
      </w:r>
      <w:r>
        <w:rPr>
          <w:lang w:eastAsia="zh-CN"/>
        </w:rPr>
        <w:t xml:space="preserve">UE-sided </w:t>
      </w:r>
      <w:r w:rsidRPr="00D574CB">
        <w:rPr>
          <w:lang w:eastAsia="zh-CN"/>
        </w:rPr>
        <w:t>AI</w:t>
      </w:r>
      <w:r>
        <w:rPr>
          <w:lang w:eastAsia="zh-CN"/>
        </w:rPr>
        <w:t>/ML</w:t>
      </w:r>
      <w:r w:rsidRPr="00D574CB">
        <w:rPr>
          <w:lang w:eastAsia="zh-CN"/>
        </w:rPr>
        <w:t>-based HPE waveform</w:t>
      </w:r>
      <w:r>
        <w:rPr>
          <w:lang w:eastAsia="zh-CN"/>
        </w:rPr>
        <w:t xml:space="preserve"> for modulation_order=2,4,6, and, 3.1 dB, 1 dB and 1.4 dB total </w:t>
      </w:r>
      <w:r w:rsidRPr="00D574CB">
        <w:rPr>
          <w:lang w:eastAsia="zh-CN"/>
        </w:rPr>
        <w:t xml:space="preserve">gain can be achieved by utilizing </w:t>
      </w:r>
      <w:r>
        <w:rPr>
          <w:lang w:eastAsia="zh-CN"/>
        </w:rPr>
        <w:t xml:space="preserve">two-sided </w:t>
      </w:r>
      <w:r w:rsidRPr="00D574CB">
        <w:rPr>
          <w:lang w:eastAsia="zh-CN"/>
        </w:rPr>
        <w:t>AI</w:t>
      </w:r>
      <w:r>
        <w:rPr>
          <w:lang w:eastAsia="zh-CN"/>
        </w:rPr>
        <w:t>/ML</w:t>
      </w:r>
      <w:r w:rsidRPr="00D574CB">
        <w:rPr>
          <w:lang w:eastAsia="zh-CN"/>
        </w:rPr>
        <w:t>-based HPE waveform</w:t>
      </w:r>
      <w:r>
        <w:rPr>
          <w:lang w:eastAsia="zh-CN"/>
        </w:rPr>
        <w:t xml:space="preserve"> for modulation_order=2,4,6.</w:t>
      </w:r>
    </w:p>
    <w:p w14:paraId="7BABBAA9" w14:textId="77777777" w:rsidR="00DC77EA" w:rsidRPr="00690040" w:rsidRDefault="00DC77EA" w:rsidP="00DC77EA">
      <w:pPr>
        <w:ind w:hanging="1130"/>
      </w:pPr>
    </w:p>
    <w:p w14:paraId="0624D8F0" w14:textId="77777777" w:rsidR="00DC77EA" w:rsidRPr="003E65A5" w:rsidRDefault="00DC77EA" w:rsidP="00CB6B36">
      <w:pPr>
        <w:pStyle w:val="proposal"/>
        <w:numPr>
          <w:ilvl w:val="0"/>
          <w:numId w:val="35"/>
        </w:numPr>
        <w:tabs>
          <w:tab w:val="left" w:pos="1134"/>
        </w:tabs>
        <w:ind w:left="284" w:hanging="284"/>
      </w:pPr>
      <w:r>
        <w:t>Study</w:t>
      </w:r>
      <w:r w:rsidRPr="005B239B">
        <w:t xml:space="preserve"> </w:t>
      </w:r>
      <w:r>
        <w:t xml:space="preserve">waveform adjustments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p w14:paraId="4EA32642" w14:textId="77777777" w:rsidR="00DC77EA" w:rsidRPr="00690040" w:rsidRDefault="00DC77EA" w:rsidP="00DC77EA">
      <w:pPr>
        <w:pStyle w:val="proposal"/>
        <w:ind w:hanging="1130"/>
      </w:pPr>
      <w:r>
        <w:t xml:space="preserve">The net gain defined as the </w:t>
      </w:r>
      <w:r>
        <w:rPr>
          <w:rFonts w:hint="eastAsia"/>
        </w:rPr>
        <w:t>MPR</w:t>
      </w:r>
      <w:r>
        <w:t xml:space="preserve"> gain minus the SNR loss required to maintain a target BLER of 0.1</w:t>
      </w:r>
      <w:r>
        <w:rPr>
          <w:rFonts w:hint="eastAsia"/>
        </w:rPr>
        <w:t xml:space="preserve"> should be evaluated to validate benefits of candidate solutions. </w:t>
      </w:r>
    </w:p>
    <w:p w14:paraId="63FF9F38" w14:textId="77777777" w:rsidR="00DC77EA" w:rsidRPr="00342AC8" w:rsidRDefault="00DC77EA" w:rsidP="00DC77EA">
      <w:pPr>
        <w:pStyle w:val="proposal"/>
        <w:ind w:hanging="1130"/>
      </w:pPr>
      <w:r>
        <w:t>M</w:t>
      </w:r>
      <w:r>
        <w:rPr>
          <w:rFonts w:hint="eastAsia"/>
        </w:rPr>
        <w:t>emoryless PA model defined in R</w:t>
      </w:r>
      <w:r>
        <w:t>AN</w:t>
      </w:r>
      <w:r>
        <w:rPr>
          <w:rFonts w:hint="eastAsia"/>
        </w:rPr>
        <w:t>4 can be used for MPR evaluation for 6GR.</w:t>
      </w:r>
    </w:p>
    <w:p w14:paraId="608C211A" w14:textId="77777777" w:rsidR="00DC77EA" w:rsidRPr="000B5A1F" w:rsidRDefault="00DC77EA" w:rsidP="00DC77EA">
      <w:pPr>
        <w:pStyle w:val="proposal"/>
        <w:ind w:hanging="1130"/>
      </w:pPr>
      <w:r w:rsidRPr="00263DF8">
        <w:rPr>
          <w:bCs/>
        </w:rPr>
        <w:t xml:space="preserve">Study the use of PAPR and DCM gains as an alternative to MPR </w:t>
      </w:r>
      <w:r>
        <w:rPr>
          <w:rFonts w:hint="eastAsia"/>
          <w:bCs/>
        </w:rPr>
        <w:t>gain in R</w:t>
      </w:r>
      <w:r>
        <w:rPr>
          <w:bCs/>
        </w:rPr>
        <w:t>AN</w:t>
      </w:r>
      <w:r>
        <w:rPr>
          <w:rFonts w:hint="eastAsia"/>
          <w:bCs/>
        </w:rPr>
        <w:t>1</w:t>
      </w:r>
      <w:r w:rsidRPr="00263DF8">
        <w:rPr>
          <w:bCs/>
        </w:rPr>
        <w:t>.</w:t>
      </w:r>
    </w:p>
    <w:p w14:paraId="7ADEC2A6" w14:textId="77777777" w:rsidR="00DC77EA" w:rsidRPr="00DA6EF6" w:rsidRDefault="00DC77EA" w:rsidP="00DC77EA">
      <w:pPr>
        <w:pStyle w:val="proposal"/>
        <w:ind w:hanging="1130"/>
      </w:pPr>
      <w:r>
        <w:t>Support to study CFR-SE based low-PAPR waveform for 6GR UL.</w:t>
      </w:r>
    </w:p>
    <w:p w14:paraId="4EDE6333" w14:textId="77777777" w:rsidR="00DC77EA" w:rsidRPr="00690040" w:rsidRDefault="00DC77EA" w:rsidP="00DC77EA">
      <w:pPr>
        <w:pStyle w:val="proposal"/>
        <w:ind w:hanging="1130"/>
      </w:pPr>
      <w:r w:rsidRPr="00690040">
        <w:rPr>
          <w:rFonts w:hint="eastAsia"/>
        </w:rPr>
        <w:t>Support to</w:t>
      </w:r>
      <w:r w:rsidRPr="003C2A27">
        <w:t xml:space="preserve"> </w:t>
      </w:r>
      <w:r w:rsidRPr="00690040">
        <w:rPr>
          <w:rFonts w:hint="eastAsia"/>
        </w:rPr>
        <w:t>s</w:t>
      </w:r>
      <w:r w:rsidRPr="003C2A27">
        <w:t>tudy</w:t>
      </w:r>
      <w:r w:rsidRPr="00690040">
        <w:rPr>
          <w:rFonts w:hint="eastAsia"/>
        </w:rPr>
        <w:t xml:space="preserve"> </w:t>
      </w:r>
      <w:r w:rsidRPr="003C2A27">
        <w:t xml:space="preserve">AI/ML-based </w:t>
      </w:r>
      <w:r w:rsidRPr="003C2A27">
        <w:rPr>
          <w:rFonts w:hint="eastAsia"/>
        </w:rPr>
        <w:t>waveform</w:t>
      </w:r>
      <w:r w:rsidRPr="003C2A27">
        <w:t xml:space="preserve"> </w:t>
      </w:r>
      <w:r w:rsidRPr="00690040">
        <w:rPr>
          <w:rFonts w:hint="eastAsia"/>
        </w:rPr>
        <w:t>enhancements.</w:t>
      </w:r>
    </w:p>
    <w:p w14:paraId="44906FF9" w14:textId="77777777" w:rsidR="00DC77EA" w:rsidRPr="00690040" w:rsidRDefault="00DC77EA" w:rsidP="00DC77EA">
      <w:pPr>
        <w:pStyle w:val="proposal"/>
        <w:ind w:hanging="1130"/>
      </w:pPr>
      <w:r w:rsidRPr="00690040">
        <w:t>Support rank 2 for DFT-s-OFDM waveform</w:t>
      </w:r>
    </w:p>
    <w:p w14:paraId="74247221" w14:textId="77777777" w:rsidR="00DC77EA" w:rsidRPr="00690040" w:rsidRDefault="00DC77EA" w:rsidP="00DC77EA">
      <w:pPr>
        <w:pStyle w:val="proposal"/>
        <w:ind w:hanging="1130"/>
      </w:pPr>
      <w:r w:rsidRPr="00AE727A">
        <w:t>Transparent solutions are the baseline of</w:t>
      </w:r>
      <w:r>
        <w:t xml:space="preserve"> DL</w:t>
      </w:r>
      <w:r w:rsidRPr="00AE727A">
        <w:t xml:space="preserve"> low-PAPR waveform for coverage/</w:t>
      </w:r>
      <w:r>
        <w:t xml:space="preserve">NW </w:t>
      </w:r>
      <w:r w:rsidRPr="00AE727A">
        <w:t xml:space="preserve">energy </w:t>
      </w:r>
      <w:r>
        <w:t>saving</w:t>
      </w:r>
      <w:r w:rsidRPr="00AE727A">
        <w:t xml:space="preserve"> motivation</w:t>
      </w:r>
      <w:r>
        <w:rPr>
          <w:rFonts w:hint="eastAsia"/>
        </w:rPr>
        <w:t>.</w:t>
      </w:r>
    </w:p>
    <w:p w14:paraId="6E564C88" w14:textId="33951FDA" w:rsidR="00DC77EA" w:rsidRPr="00DC77EA" w:rsidRDefault="00DC77EA" w:rsidP="006213B2">
      <w:pPr>
        <w:pStyle w:val="proposal"/>
        <w:ind w:hanging="1130"/>
      </w:pPr>
      <w:r>
        <w:rPr>
          <w:rFonts w:hint="eastAsia"/>
        </w:rPr>
        <w:t xml:space="preserve">Support to study </w:t>
      </w:r>
      <w:r w:rsidRPr="00210E4E">
        <w:rPr>
          <w:rFonts w:hint="eastAsia"/>
        </w:rPr>
        <w:t>DFT-s-OFDM waveform</w:t>
      </w:r>
      <w:r>
        <w:rPr>
          <w:rFonts w:hint="eastAsia"/>
        </w:rPr>
        <w:t xml:space="preserve"> for </w:t>
      </w:r>
      <w:r w:rsidRPr="00210E4E">
        <w:rPr>
          <w:rFonts w:hint="eastAsia"/>
        </w:rPr>
        <w:t xml:space="preserve">DL wake-up signal </w:t>
      </w:r>
      <w:r>
        <w:rPr>
          <w:rFonts w:hint="eastAsia"/>
        </w:rPr>
        <w:t xml:space="preserve">for </w:t>
      </w:r>
      <w:r w:rsidRPr="00210E4E">
        <w:rPr>
          <w:rFonts w:hint="eastAsia"/>
        </w:rPr>
        <w:t>UE energy efficiency</w:t>
      </w:r>
      <w:r>
        <w:rPr>
          <w:rFonts w:hint="eastAsia"/>
        </w:rPr>
        <w:t>.</w:t>
      </w: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7FB6AF55" w:rsidR="0085175A" w:rsidRPr="00A120B0" w:rsidRDefault="00CF12DC" w:rsidP="0085175A">
      <w:pPr>
        <w:pStyle w:val="references"/>
        <w:snapToGrid w:val="0"/>
        <w:spacing w:beforeLines="50" w:before="156" w:afterLines="50" w:after="156" w:line="288" w:lineRule="auto"/>
        <w:rPr>
          <w:rFonts w:cstheme="minorBidi"/>
          <w:kern w:val="2"/>
          <w:sz w:val="24"/>
          <w:szCs w:val="24"/>
        </w:rPr>
      </w:pPr>
      <w:bookmarkStart w:id="47" w:name="_Ref205366225"/>
      <w:r w:rsidRPr="00CF12DC">
        <w:t>RP-251881</w:t>
      </w:r>
      <w:r w:rsidR="0085175A" w:rsidRPr="00515003">
        <w:t xml:space="preserve">, </w:t>
      </w:r>
      <w:r w:rsidRPr="00CF12DC">
        <w:t>New SID: Study on 6G Radio</w:t>
      </w:r>
      <w:r w:rsidR="0085175A">
        <w:rPr>
          <w:rFonts w:hint="eastAsia"/>
        </w:rPr>
        <w:t>.</w:t>
      </w:r>
      <w:bookmarkEnd w:id="3"/>
      <w:bookmarkEnd w:id="47"/>
    </w:p>
    <w:p w14:paraId="3A32DCD2" w14:textId="30DC217D" w:rsidR="00A120B0" w:rsidRPr="00A120B0" w:rsidRDefault="00FF0161" w:rsidP="00FF0161">
      <w:pPr>
        <w:pStyle w:val="references"/>
        <w:snapToGrid w:val="0"/>
        <w:spacing w:beforeLines="50" w:before="156" w:afterLines="50" w:after="156" w:line="288" w:lineRule="auto"/>
      </w:pPr>
      <w:bookmarkStart w:id="48" w:name="_Ref205386827"/>
      <w:r w:rsidRPr="00FF0161">
        <w:t>R1-040642, Comparison of PAR and Cubic Metric for Power DeRating,3GPP TSG RAN WG1, Tech. Rep., May. 2004.</w:t>
      </w:r>
      <w:bookmarkEnd w:id="48"/>
    </w:p>
    <w:p w14:paraId="0860C15D" w14:textId="5BE89FAA" w:rsidR="00D21B81" w:rsidRDefault="006F5018" w:rsidP="0020366F">
      <w:pPr>
        <w:pStyle w:val="references"/>
        <w:snapToGrid w:val="0"/>
        <w:spacing w:beforeLines="50" w:before="156" w:afterLines="50" w:after="156" w:line="288" w:lineRule="auto"/>
      </w:pPr>
      <w:bookmarkStart w:id="49" w:name="_Ref205387746"/>
      <w:bookmarkEnd w:id="4"/>
      <w:r w:rsidRPr="006F5018">
        <w:t xml:space="preserve">B. Tang, </w:t>
      </w:r>
      <w:r>
        <w:t>et al.</w:t>
      </w:r>
      <w:r w:rsidRPr="006F5018">
        <w:t>, "Experimental comparison of various metrics on power de-rating prediction," 2017 IEEE 17th International Conference on Communication Technology (ICCT), Chengdu, China, 2017, pp. 1219-1222, doi: 10.1109/ICCT.2017.8359829.</w:t>
      </w:r>
      <w:bookmarkEnd w:id="49"/>
    </w:p>
    <w:p w14:paraId="0642310D" w14:textId="132982BF" w:rsidR="00411CA0" w:rsidRPr="006F5018" w:rsidRDefault="00411CA0" w:rsidP="0020366F">
      <w:pPr>
        <w:pStyle w:val="references"/>
        <w:snapToGrid w:val="0"/>
        <w:spacing w:beforeLines="50" w:before="156" w:afterLines="50" w:after="156" w:line="288" w:lineRule="auto"/>
      </w:pPr>
      <w:bookmarkStart w:id="50" w:name="_Ref205389077"/>
      <w:r w:rsidRPr="00411CA0">
        <w:t>3GPP TR 38.803 V14.4.0 (2024-06)</w:t>
      </w:r>
      <w:bookmarkEnd w:id="50"/>
      <w:bookmarkEnd w:id="5"/>
    </w:p>
    <w:sectPr w:rsidR="00411CA0" w:rsidRPr="006F5018" w:rsidSect="00D853B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72CB4" w14:textId="77777777" w:rsidR="000216A7" w:rsidRDefault="000216A7" w:rsidP="001848D4">
      <w:pPr>
        <w:spacing w:after="0"/>
      </w:pPr>
      <w:r>
        <w:separator/>
      </w:r>
    </w:p>
  </w:endnote>
  <w:endnote w:type="continuationSeparator" w:id="0">
    <w:p w14:paraId="4C9FA72C" w14:textId="77777777" w:rsidR="000216A7" w:rsidRDefault="000216A7" w:rsidP="001848D4">
      <w:pPr>
        <w:spacing w:after="0"/>
      </w:pPr>
      <w:r>
        <w:continuationSeparator/>
      </w:r>
    </w:p>
  </w:endnote>
  <w:endnote w:type="continuationNotice" w:id="1">
    <w:p w14:paraId="73460C3A" w14:textId="77777777" w:rsidR="000216A7" w:rsidRDefault="00021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5F04" w14:textId="77777777" w:rsidR="000216A7" w:rsidRDefault="000216A7" w:rsidP="001848D4">
      <w:pPr>
        <w:spacing w:after="0"/>
      </w:pPr>
      <w:r>
        <w:separator/>
      </w:r>
    </w:p>
  </w:footnote>
  <w:footnote w:type="continuationSeparator" w:id="0">
    <w:p w14:paraId="0A92D9BA" w14:textId="77777777" w:rsidR="000216A7" w:rsidRDefault="000216A7" w:rsidP="001848D4">
      <w:pPr>
        <w:spacing w:after="0"/>
      </w:pPr>
      <w:r>
        <w:continuationSeparator/>
      </w:r>
    </w:p>
  </w:footnote>
  <w:footnote w:type="continuationNotice" w:id="1">
    <w:p w14:paraId="1AF49EFE" w14:textId="77777777" w:rsidR="000216A7" w:rsidRDefault="00021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BB4D5D"/>
    <w:multiLevelType w:val="hybridMultilevel"/>
    <w:tmpl w:val="FF60D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496E51C0"/>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397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E95897"/>
    <w:multiLevelType w:val="multilevel"/>
    <w:tmpl w:val="74E01F1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302287B"/>
    <w:multiLevelType w:val="hybridMultilevel"/>
    <w:tmpl w:val="D9A4079A"/>
    <w:lvl w:ilvl="0" w:tplc="B7280A78">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1">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2E5860"/>
    <w:multiLevelType w:val="hybridMultilevel"/>
    <w:tmpl w:val="B5700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D30415"/>
    <w:multiLevelType w:val="hybridMultilevel"/>
    <w:tmpl w:val="A06A8B16"/>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167369">
    <w:abstractNumId w:val="3"/>
  </w:num>
  <w:num w:numId="2" w16cid:durableId="544952055">
    <w:abstractNumId w:val="4"/>
  </w:num>
  <w:num w:numId="3" w16cid:durableId="1824850651">
    <w:abstractNumId w:val="12"/>
  </w:num>
  <w:num w:numId="4" w16cid:durableId="821704405">
    <w:abstractNumId w:val="9"/>
  </w:num>
  <w:num w:numId="5" w16cid:durableId="2110469728">
    <w:abstractNumId w:val="0"/>
  </w:num>
  <w:num w:numId="6" w16cid:durableId="122433077">
    <w:abstractNumId w:val="7"/>
  </w:num>
  <w:num w:numId="7" w16cid:durableId="1756323636">
    <w:abstractNumId w:val="16"/>
  </w:num>
  <w:num w:numId="8" w16cid:durableId="287515557">
    <w:abstractNumId w:val="14"/>
  </w:num>
  <w:num w:numId="9" w16cid:durableId="1185481479">
    <w:abstractNumId w:val="6"/>
  </w:num>
  <w:num w:numId="10" w16cid:durableId="396321618">
    <w:abstractNumId w:val="5"/>
  </w:num>
  <w:num w:numId="11" w16cid:durableId="379792586">
    <w:abstractNumId w:val="15"/>
  </w:num>
  <w:num w:numId="12" w16cid:durableId="552230525">
    <w:abstractNumId w:val="10"/>
  </w:num>
  <w:num w:numId="13" w16cid:durableId="1556887795">
    <w:abstractNumId w:val="3"/>
    <w:lvlOverride w:ilvl="0">
      <w:startOverride w:val="1"/>
    </w:lvlOverride>
  </w:num>
  <w:num w:numId="14" w16cid:durableId="1469199304">
    <w:abstractNumId w:val="6"/>
    <w:lvlOverride w:ilvl="0">
      <w:startOverride w:val="1"/>
    </w:lvlOverride>
  </w:num>
  <w:num w:numId="15" w16cid:durableId="1106343509">
    <w:abstractNumId w:val="11"/>
  </w:num>
  <w:num w:numId="16" w16cid:durableId="208343857">
    <w:abstractNumId w:val="2"/>
  </w:num>
  <w:num w:numId="17" w16cid:durableId="286856212">
    <w:abstractNumId w:val="4"/>
  </w:num>
  <w:num w:numId="18" w16cid:durableId="2072539006">
    <w:abstractNumId w:val="4"/>
  </w:num>
  <w:num w:numId="19" w16cid:durableId="1681348546">
    <w:abstractNumId w:val="8"/>
  </w:num>
  <w:num w:numId="20" w16cid:durableId="1843348589">
    <w:abstractNumId w:val="3"/>
  </w:num>
  <w:num w:numId="21" w16cid:durableId="1211914344">
    <w:abstractNumId w:val="3"/>
  </w:num>
  <w:num w:numId="22" w16cid:durableId="789014333">
    <w:abstractNumId w:val="13"/>
  </w:num>
  <w:num w:numId="23" w16cid:durableId="134446544">
    <w:abstractNumId w:val="1"/>
  </w:num>
  <w:num w:numId="24" w16cid:durableId="1491096711">
    <w:abstractNumId w:val="4"/>
  </w:num>
  <w:num w:numId="25" w16cid:durableId="153449559">
    <w:abstractNumId w:val="4"/>
  </w:num>
  <w:num w:numId="26" w16cid:durableId="675349085">
    <w:abstractNumId w:val="4"/>
  </w:num>
  <w:num w:numId="27" w16cid:durableId="2140032734">
    <w:abstractNumId w:val="4"/>
  </w:num>
  <w:num w:numId="28" w16cid:durableId="1163931673">
    <w:abstractNumId w:val="0"/>
  </w:num>
  <w:num w:numId="29" w16cid:durableId="327368625">
    <w:abstractNumId w:val="12"/>
  </w:num>
  <w:num w:numId="30" w16cid:durableId="1659729912">
    <w:abstractNumId w:val="12"/>
  </w:num>
  <w:num w:numId="31" w16cid:durableId="395904312">
    <w:abstractNumId w:val="12"/>
  </w:num>
  <w:num w:numId="32" w16cid:durableId="828058891">
    <w:abstractNumId w:val="12"/>
  </w:num>
  <w:num w:numId="33" w16cid:durableId="1645963416">
    <w:abstractNumId w:val="6"/>
    <w:lvlOverride w:ilvl="0">
      <w:startOverride w:val="1"/>
    </w:lvlOverride>
  </w:num>
  <w:num w:numId="34" w16cid:durableId="729160347">
    <w:abstractNumId w:val="6"/>
  </w:num>
  <w:num w:numId="35" w16cid:durableId="827601590">
    <w:abstractNumId w:val="3"/>
    <w:lvlOverride w:ilvl="0">
      <w:startOverride w:val="1"/>
    </w:lvlOverride>
  </w:num>
  <w:num w:numId="36" w16cid:durableId="212277457">
    <w:abstractNumId w:val="6"/>
    <w:lvlOverride w:ilvl="0">
      <w:startOverride w:val="1"/>
    </w:lvlOverride>
  </w:num>
  <w:num w:numId="37" w16cid:durableId="754932900">
    <w:abstractNumId w:val="3"/>
  </w:num>
  <w:num w:numId="38" w16cid:durableId="123929986">
    <w:abstractNumId w:val="3"/>
  </w:num>
  <w:num w:numId="39" w16cid:durableId="481779119">
    <w:abstractNumId w:val="3"/>
  </w:num>
  <w:num w:numId="40" w16cid:durableId="367147773">
    <w:abstractNumId w:val="3"/>
  </w:num>
  <w:num w:numId="41" w16cid:durableId="1070621383">
    <w:abstractNumId w:val="3"/>
  </w:num>
  <w:num w:numId="42" w16cid:durableId="1149594642">
    <w:abstractNumId w:val="3"/>
  </w:num>
  <w:num w:numId="43" w16cid:durableId="1608079258">
    <w:abstractNumId w:val="6"/>
  </w:num>
  <w:num w:numId="44" w16cid:durableId="189786190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02B7"/>
    <w:rsid w:val="000004F8"/>
    <w:rsid w:val="00000A91"/>
    <w:rsid w:val="00001C14"/>
    <w:rsid w:val="0000229E"/>
    <w:rsid w:val="00002C6C"/>
    <w:rsid w:val="0000482A"/>
    <w:rsid w:val="00005BD2"/>
    <w:rsid w:val="00007279"/>
    <w:rsid w:val="000072AC"/>
    <w:rsid w:val="00007AA8"/>
    <w:rsid w:val="00007BAA"/>
    <w:rsid w:val="00007EBA"/>
    <w:rsid w:val="00010FC6"/>
    <w:rsid w:val="00011CFB"/>
    <w:rsid w:val="00011FB4"/>
    <w:rsid w:val="0001232B"/>
    <w:rsid w:val="000125C3"/>
    <w:rsid w:val="0001280B"/>
    <w:rsid w:val="000129C8"/>
    <w:rsid w:val="00012AC2"/>
    <w:rsid w:val="000134D7"/>
    <w:rsid w:val="0001362C"/>
    <w:rsid w:val="00013C0D"/>
    <w:rsid w:val="00013E50"/>
    <w:rsid w:val="00014307"/>
    <w:rsid w:val="000149E9"/>
    <w:rsid w:val="00014AE4"/>
    <w:rsid w:val="00015B86"/>
    <w:rsid w:val="00016502"/>
    <w:rsid w:val="00016FA6"/>
    <w:rsid w:val="000174A7"/>
    <w:rsid w:val="00017965"/>
    <w:rsid w:val="000201A3"/>
    <w:rsid w:val="00020E98"/>
    <w:rsid w:val="000216A7"/>
    <w:rsid w:val="00021762"/>
    <w:rsid w:val="00022084"/>
    <w:rsid w:val="000235D8"/>
    <w:rsid w:val="00023AA8"/>
    <w:rsid w:val="00024238"/>
    <w:rsid w:val="0002461B"/>
    <w:rsid w:val="000251C0"/>
    <w:rsid w:val="0002599F"/>
    <w:rsid w:val="00030025"/>
    <w:rsid w:val="000300A2"/>
    <w:rsid w:val="00030598"/>
    <w:rsid w:val="00030D78"/>
    <w:rsid w:val="00030DEE"/>
    <w:rsid w:val="00032553"/>
    <w:rsid w:val="000333C9"/>
    <w:rsid w:val="000343FB"/>
    <w:rsid w:val="000344E4"/>
    <w:rsid w:val="000359A4"/>
    <w:rsid w:val="00035EA1"/>
    <w:rsid w:val="000366E8"/>
    <w:rsid w:val="000402B8"/>
    <w:rsid w:val="00040E0E"/>
    <w:rsid w:val="00041033"/>
    <w:rsid w:val="00041080"/>
    <w:rsid w:val="000426E2"/>
    <w:rsid w:val="000428DC"/>
    <w:rsid w:val="00043AD5"/>
    <w:rsid w:val="00043CA2"/>
    <w:rsid w:val="00045119"/>
    <w:rsid w:val="00045A31"/>
    <w:rsid w:val="00046E55"/>
    <w:rsid w:val="00047798"/>
    <w:rsid w:val="00050232"/>
    <w:rsid w:val="00051027"/>
    <w:rsid w:val="00053007"/>
    <w:rsid w:val="00053103"/>
    <w:rsid w:val="00053B70"/>
    <w:rsid w:val="00053DC7"/>
    <w:rsid w:val="00053EB9"/>
    <w:rsid w:val="00054BC7"/>
    <w:rsid w:val="00056734"/>
    <w:rsid w:val="00061DC7"/>
    <w:rsid w:val="000621E2"/>
    <w:rsid w:val="000634FE"/>
    <w:rsid w:val="000639F6"/>
    <w:rsid w:val="00066E19"/>
    <w:rsid w:val="00067981"/>
    <w:rsid w:val="00067D71"/>
    <w:rsid w:val="0007013D"/>
    <w:rsid w:val="000705B5"/>
    <w:rsid w:val="00071CF2"/>
    <w:rsid w:val="000729AB"/>
    <w:rsid w:val="00072DE0"/>
    <w:rsid w:val="000735F0"/>
    <w:rsid w:val="00074266"/>
    <w:rsid w:val="000742B4"/>
    <w:rsid w:val="000745B9"/>
    <w:rsid w:val="00075ABD"/>
    <w:rsid w:val="00075D69"/>
    <w:rsid w:val="00080259"/>
    <w:rsid w:val="00080D02"/>
    <w:rsid w:val="0008145A"/>
    <w:rsid w:val="00081FB9"/>
    <w:rsid w:val="000824B2"/>
    <w:rsid w:val="000825CC"/>
    <w:rsid w:val="000837A8"/>
    <w:rsid w:val="00084D0A"/>
    <w:rsid w:val="00084EE3"/>
    <w:rsid w:val="00085277"/>
    <w:rsid w:val="00085663"/>
    <w:rsid w:val="00085692"/>
    <w:rsid w:val="000871B9"/>
    <w:rsid w:val="00087B13"/>
    <w:rsid w:val="000916D8"/>
    <w:rsid w:val="00092470"/>
    <w:rsid w:val="000945E9"/>
    <w:rsid w:val="00095483"/>
    <w:rsid w:val="000A1505"/>
    <w:rsid w:val="000A2738"/>
    <w:rsid w:val="000A3B05"/>
    <w:rsid w:val="000A42B7"/>
    <w:rsid w:val="000A4665"/>
    <w:rsid w:val="000A4B89"/>
    <w:rsid w:val="000A50F9"/>
    <w:rsid w:val="000A5982"/>
    <w:rsid w:val="000A5F92"/>
    <w:rsid w:val="000A658E"/>
    <w:rsid w:val="000A759C"/>
    <w:rsid w:val="000B01AE"/>
    <w:rsid w:val="000B13BA"/>
    <w:rsid w:val="000B14A6"/>
    <w:rsid w:val="000B26E1"/>
    <w:rsid w:val="000B3E5D"/>
    <w:rsid w:val="000B5A1F"/>
    <w:rsid w:val="000B5D5C"/>
    <w:rsid w:val="000B664A"/>
    <w:rsid w:val="000B7595"/>
    <w:rsid w:val="000B7F4A"/>
    <w:rsid w:val="000C1362"/>
    <w:rsid w:val="000C189E"/>
    <w:rsid w:val="000C30AB"/>
    <w:rsid w:val="000C30E2"/>
    <w:rsid w:val="000C5501"/>
    <w:rsid w:val="000C68B1"/>
    <w:rsid w:val="000C7AC3"/>
    <w:rsid w:val="000D018E"/>
    <w:rsid w:val="000D06E1"/>
    <w:rsid w:val="000D12B5"/>
    <w:rsid w:val="000D1A8F"/>
    <w:rsid w:val="000D28EE"/>
    <w:rsid w:val="000D41E0"/>
    <w:rsid w:val="000D43E5"/>
    <w:rsid w:val="000D4CC3"/>
    <w:rsid w:val="000D4F71"/>
    <w:rsid w:val="000D588C"/>
    <w:rsid w:val="000D5BF7"/>
    <w:rsid w:val="000E1601"/>
    <w:rsid w:val="000E1A26"/>
    <w:rsid w:val="000E3777"/>
    <w:rsid w:val="000E3B35"/>
    <w:rsid w:val="000E4310"/>
    <w:rsid w:val="000E481A"/>
    <w:rsid w:val="000E4E28"/>
    <w:rsid w:val="000E504E"/>
    <w:rsid w:val="000E59F1"/>
    <w:rsid w:val="000E5D0F"/>
    <w:rsid w:val="000E69E3"/>
    <w:rsid w:val="000F0C84"/>
    <w:rsid w:val="000F1240"/>
    <w:rsid w:val="000F162B"/>
    <w:rsid w:val="000F402F"/>
    <w:rsid w:val="000F4306"/>
    <w:rsid w:val="000F466B"/>
    <w:rsid w:val="000F5E41"/>
    <w:rsid w:val="000F5F0C"/>
    <w:rsid w:val="000F676A"/>
    <w:rsid w:val="000F6E9D"/>
    <w:rsid w:val="000F7142"/>
    <w:rsid w:val="000F7A4F"/>
    <w:rsid w:val="000F7DFE"/>
    <w:rsid w:val="00102357"/>
    <w:rsid w:val="00103D5F"/>
    <w:rsid w:val="001049D5"/>
    <w:rsid w:val="001051A1"/>
    <w:rsid w:val="00105AFE"/>
    <w:rsid w:val="0010645E"/>
    <w:rsid w:val="00110580"/>
    <w:rsid w:val="0011076B"/>
    <w:rsid w:val="001108C3"/>
    <w:rsid w:val="00110EFE"/>
    <w:rsid w:val="001119A6"/>
    <w:rsid w:val="00111B60"/>
    <w:rsid w:val="0011514F"/>
    <w:rsid w:val="00115FB2"/>
    <w:rsid w:val="00116AD6"/>
    <w:rsid w:val="00116CDD"/>
    <w:rsid w:val="00116EF9"/>
    <w:rsid w:val="00122B09"/>
    <w:rsid w:val="00122DAC"/>
    <w:rsid w:val="001233FB"/>
    <w:rsid w:val="00123AA2"/>
    <w:rsid w:val="0012589D"/>
    <w:rsid w:val="00125E61"/>
    <w:rsid w:val="001267D6"/>
    <w:rsid w:val="001272ED"/>
    <w:rsid w:val="00127A80"/>
    <w:rsid w:val="00127F63"/>
    <w:rsid w:val="00130198"/>
    <w:rsid w:val="001303F2"/>
    <w:rsid w:val="00130996"/>
    <w:rsid w:val="0013145F"/>
    <w:rsid w:val="00131BDF"/>
    <w:rsid w:val="0013298E"/>
    <w:rsid w:val="00133B13"/>
    <w:rsid w:val="00135048"/>
    <w:rsid w:val="00135A70"/>
    <w:rsid w:val="00135C6F"/>
    <w:rsid w:val="00136112"/>
    <w:rsid w:val="001409CF"/>
    <w:rsid w:val="00143D6F"/>
    <w:rsid w:val="00143DAC"/>
    <w:rsid w:val="001441F6"/>
    <w:rsid w:val="00144B4F"/>
    <w:rsid w:val="00144CAE"/>
    <w:rsid w:val="00144F7D"/>
    <w:rsid w:val="00146988"/>
    <w:rsid w:val="00151A9F"/>
    <w:rsid w:val="001538F3"/>
    <w:rsid w:val="00153AF5"/>
    <w:rsid w:val="00154B05"/>
    <w:rsid w:val="0015717D"/>
    <w:rsid w:val="00157576"/>
    <w:rsid w:val="00157AED"/>
    <w:rsid w:val="00160B81"/>
    <w:rsid w:val="001616FE"/>
    <w:rsid w:val="001630A8"/>
    <w:rsid w:val="00163D2B"/>
    <w:rsid w:val="00165A92"/>
    <w:rsid w:val="00165C2A"/>
    <w:rsid w:val="00167C1F"/>
    <w:rsid w:val="001700A8"/>
    <w:rsid w:val="00170E34"/>
    <w:rsid w:val="00171D4E"/>
    <w:rsid w:val="001727C0"/>
    <w:rsid w:val="001730E1"/>
    <w:rsid w:val="00173354"/>
    <w:rsid w:val="00173758"/>
    <w:rsid w:val="00173F36"/>
    <w:rsid w:val="00175930"/>
    <w:rsid w:val="00176543"/>
    <w:rsid w:val="001766CB"/>
    <w:rsid w:val="00176E1D"/>
    <w:rsid w:val="001772A7"/>
    <w:rsid w:val="0017768F"/>
    <w:rsid w:val="00183289"/>
    <w:rsid w:val="00183371"/>
    <w:rsid w:val="00183ACF"/>
    <w:rsid w:val="00183DC4"/>
    <w:rsid w:val="001848D4"/>
    <w:rsid w:val="00184BAA"/>
    <w:rsid w:val="001870F4"/>
    <w:rsid w:val="00187132"/>
    <w:rsid w:val="0018721A"/>
    <w:rsid w:val="001902D3"/>
    <w:rsid w:val="0019192A"/>
    <w:rsid w:val="00191B30"/>
    <w:rsid w:val="001936C6"/>
    <w:rsid w:val="00193C00"/>
    <w:rsid w:val="00193CF9"/>
    <w:rsid w:val="00194183"/>
    <w:rsid w:val="00194F6C"/>
    <w:rsid w:val="00195695"/>
    <w:rsid w:val="001967EF"/>
    <w:rsid w:val="00196B86"/>
    <w:rsid w:val="00196BBD"/>
    <w:rsid w:val="001974FA"/>
    <w:rsid w:val="001A022E"/>
    <w:rsid w:val="001A250C"/>
    <w:rsid w:val="001A2C57"/>
    <w:rsid w:val="001A4F28"/>
    <w:rsid w:val="001A67F7"/>
    <w:rsid w:val="001A7ECA"/>
    <w:rsid w:val="001B0FA5"/>
    <w:rsid w:val="001B1165"/>
    <w:rsid w:val="001B25CE"/>
    <w:rsid w:val="001B2D58"/>
    <w:rsid w:val="001B356D"/>
    <w:rsid w:val="001B3D35"/>
    <w:rsid w:val="001B488B"/>
    <w:rsid w:val="001B49C3"/>
    <w:rsid w:val="001B5714"/>
    <w:rsid w:val="001B5E3B"/>
    <w:rsid w:val="001B5F43"/>
    <w:rsid w:val="001B6FCB"/>
    <w:rsid w:val="001C018C"/>
    <w:rsid w:val="001C02A2"/>
    <w:rsid w:val="001C12FA"/>
    <w:rsid w:val="001C1487"/>
    <w:rsid w:val="001C20A1"/>
    <w:rsid w:val="001C3E71"/>
    <w:rsid w:val="001C59AD"/>
    <w:rsid w:val="001C74EE"/>
    <w:rsid w:val="001C7B07"/>
    <w:rsid w:val="001D0285"/>
    <w:rsid w:val="001D13A8"/>
    <w:rsid w:val="001D4225"/>
    <w:rsid w:val="001D4361"/>
    <w:rsid w:val="001D4403"/>
    <w:rsid w:val="001D5757"/>
    <w:rsid w:val="001D5D72"/>
    <w:rsid w:val="001D62C6"/>
    <w:rsid w:val="001D666D"/>
    <w:rsid w:val="001E1D4E"/>
    <w:rsid w:val="001E33B5"/>
    <w:rsid w:val="001E5567"/>
    <w:rsid w:val="001E612E"/>
    <w:rsid w:val="001E6299"/>
    <w:rsid w:val="001E66CB"/>
    <w:rsid w:val="001E6BCC"/>
    <w:rsid w:val="001E762C"/>
    <w:rsid w:val="001E7B2C"/>
    <w:rsid w:val="001F10FF"/>
    <w:rsid w:val="001F318B"/>
    <w:rsid w:val="001F5584"/>
    <w:rsid w:val="001F5B6B"/>
    <w:rsid w:val="001F623E"/>
    <w:rsid w:val="001F6322"/>
    <w:rsid w:val="001F6595"/>
    <w:rsid w:val="001F6E07"/>
    <w:rsid w:val="001F6E35"/>
    <w:rsid w:val="001F7B2D"/>
    <w:rsid w:val="002001CC"/>
    <w:rsid w:val="00201632"/>
    <w:rsid w:val="0020366F"/>
    <w:rsid w:val="00205177"/>
    <w:rsid w:val="00206DE2"/>
    <w:rsid w:val="00207182"/>
    <w:rsid w:val="00207410"/>
    <w:rsid w:val="00210375"/>
    <w:rsid w:val="00210D1F"/>
    <w:rsid w:val="00210E7E"/>
    <w:rsid w:val="00211729"/>
    <w:rsid w:val="00212586"/>
    <w:rsid w:val="00214A69"/>
    <w:rsid w:val="00215FDE"/>
    <w:rsid w:val="00217811"/>
    <w:rsid w:val="00217E5D"/>
    <w:rsid w:val="00220828"/>
    <w:rsid w:val="00220A23"/>
    <w:rsid w:val="002243CD"/>
    <w:rsid w:val="00225C8D"/>
    <w:rsid w:val="00226392"/>
    <w:rsid w:val="002271AC"/>
    <w:rsid w:val="00227A18"/>
    <w:rsid w:val="00230768"/>
    <w:rsid w:val="002317DB"/>
    <w:rsid w:val="00231AA7"/>
    <w:rsid w:val="0023308B"/>
    <w:rsid w:val="002353B0"/>
    <w:rsid w:val="002353D9"/>
    <w:rsid w:val="00236249"/>
    <w:rsid w:val="002379C0"/>
    <w:rsid w:val="00240226"/>
    <w:rsid w:val="00240370"/>
    <w:rsid w:val="00242C0E"/>
    <w:rsid w:val="00243327"/>
    <w:rsid w:val="00243490"/>
    <w:rsid w:val="0024364F"/>
    <w:rsid w:val="00243872"/>
    <w:rsid w:val="00243FB9"/>
    <w:rsid w:val="00244923"/>
    <w:rsid w:val="00245C09"/>
    <w:rsid w:val="00247061"/>
    <w:rsid w:val="00251B22"/>
    <w:rsid w:val="00252842"/>
    <w:rsid w:val="00252A4D"/>
    <w:rsid w:val="00254B5E"/>
    <w:rsid w:val="002555D2"/>
    <w:rsid w:val="002572B5"/>
    <w:rsid w:val="00257664"/>
    <w:rsid w:val="002576E0"/>
    <w:rsid w:val="00260A90"/>
    <w:rsid w:val="00261E7F"/>
    <w:rsid w:val="00262635"/>
    <w:rsid w:val="002629AC"/>
    <w:rsid w:val="00263134"/>
    <w:rsid w:val="00263DF8"/>
    <w:rsid w:val="00265903"/>
    <w:rsid w:val="00265A09"/>
    <w:rsid w:val="0026784B"/>
    <w:rsid w:val="00270C4E"/>
    <w:rsid w:val="002713C1"/>
    <w:rsid w:val="002735AA"/>
    <w:rsid w:val="00273BC4"/>
    <w:rsid w:val="0027467C"/>
    <w:rsid w:val="00274BC1"/>
    <w:rsid w:val="00274E3D"/>
    <w:rsid w:val="00275B44"/>
    <w:rsid w:val="00275F50"/>
    <w:rsid w:val="00276CF2"/>
    <w:rsid w:val="00276EE7"/>
    <w:rsid w:val="002773FC"/>
    <w:rsid w:val="00277AD6"/>
    <w:rsid w:val="002803C0"/>
    <w:rsid w:val="00283F2A"/>
    <w:rsid w:val="00284535"/>
    <w:rsid w:val="00284DAE"/>
    <w:rsid w:val="00286F85"/>
    <w:rsid w:val="00287143"/>
    <w:rsid w:val="0028729A"/>
    <w:rsid w:val="0029002D"/>
    <w:rsid w:val="00291947"/>
    <w:rsid w:val="0029240E"/>
    <w:rsid w:val="00292B53"/>
    <w:rsid w:val="002937C9"/>
    <w:rsid w:val="00294301"/>
    <w:rsid w:val="00294BC6"/>
    <w:rsid w:val="00296125"/>
    <w:rsid w:val="002963DC"/>
    <w:rsid w:val="00296CDB"/>
    <w:rsid w:val="0029741B"/>
    <w:rsid w:val="00297DF6"/>
    <w:rsid w:val="00297F18"/>
    <w:rsid w:val="00297F44"/>
    <w:rsid w:val="002A04D0"/>
    <w:rsid w:val="002A15EF"/>
    <w:rsid w:val="002A1695"/>
    <w:rsid w:val="002A1884"/>
    <w:rsid w:val="002A2F14"/>
    <w:rsid w:val="002A3740"/>
    <w:rsid w:val="002A3DAC"/>
    <w:rsid w:val="002A44FB"/>
    <w:rsid w:val="002A4630"/>
    <w:rsid w:val="002A4691"/>
    <w:rsid w:val="002A47E8"/>
    <w:rsid w:val="002A710F"/>
    <w:rsid w:val="002A75B6"/>
    <w:rsid w:val="002A7ACD"/>
    <w:rsid w:val="002A7B09"/>
    <w:rsid w:val="002B026D"/>
    <w:rsid w:val="002B0ADD"/>
    <w:rsid w:val="002B16AB"/>
    <w:rsid w:val="002B182F"/>
    <w:rsid w:val="002B22D8"/>
    <w:rsid w:val="002B22E2"/>
    <w:rsid w:val="002B25C2"/>
    <w:rsid w:val="002B4D2D"/>
    <w:rsid w:val="002B5AA2"/>
    <w:rsid w:val="002B5EAD"/>
    <w:rsid w:val="002B6E96"/>
    <w:rsid w:val="002B7C72"/>
    <w:rsid w:val="002C0004"/>
    <w:rsid w:val="002C1191"/>
    <w:rsid w:val="002C1247"/>
    <w:rsid w:val="002C1FD5"/>
    <w:rsid w:val="002C1FF1"/>
    <w:rsid w:val="002C2E9C"/>
    <w:rsid w:val="002C38D9"/>
    <w:rsid w:val="002C4038"/>
    <w:rsid w:val="002C43F4"/>
    <w:rsid w:val="002C5255"/>
    <w:rsid w:val="002C72AD"/>
    <w:rsid w:val="002D1344"/>
    <w:rsid w:val="002D3CCC"/>
    <w:rsid w:val="002D4339"/>
    <w:rsid w:val="002D7AF8"/>
    <w:rsid w:val="002E09E2"/>
    <w:rsid w:val="002E2DD7"/>
    <w:rsid w:val="002E3D08"/>
    <w:rsid w:val="002E4038"/>
    <w:rsid w:val="002E4557"/>
    <w:rsid w:val="002E5855"/>
    <w:rsid w:val="002E5ED9"/>
    <w:rsid w:val="002E609C"/>
    <w:rsid w:val="002E71DA"/>
    <w:rsid w:val="002E7310"/>
    <w:rsid w:val="002E7356"/>
    <w:rsid w:val="002E7E99"/>
    <w:rsid w:val="002F184E"/>
    <w:rsid w:val="002F366E"/>
    <w:rsid w:val="002F4055"/>
    <w:rsid w:val="002F45C4"/>
    <w:rsid w:val="002F71A4"/>
    <w:rsid w:val="002F7353"/>
    <w:rsid w:val="00300703"/>
    <w:rsid w:val="00300740"/>
    <w:rsid w:val="0030075A"/>
    <w:rsid w:val="00300A0F"/>
    <w:rsid w:val="00300AA9"/>
    <w:rsid w:val="003012C9"/>
    <w:rsid w:val="003032ED"/>
    <w:rsid w:val="00304D60"/>
    <w:rsid w:val="003055E2"/>
    <w:rsid w:val="00305EBA"/>
    <w:rsid w:val="00306309"/>
    <w:rsid w:val="003068CF"/>
    <w:rsid w:val="00307049"/>
    <w:rsid w:val="0030793F"/>
    <w:rsid w:val="00311F0C"/>
    <w:rsid w:val="00312376"/>
    <w:rsid w:val="00312846"/>
    <w:rsid w:val="003130CB"/>
    <w:rsid w:val="00313EE1"/>
    <w:rsid w:val="00314222"/>
    <w:rsid w:val="00314776"/>
    <w:rsid w:val="0031542E"/>
    <w:rsid w:val="00315699"/>
    <w:rsid w:val="003169D3"/>
    <w:rsid w:val="00316C24"/>
    <w:rsid w:val="00321F1E"/>
    <w:rsid w:val="00322242"/>
    <w:rsid w:val="00322252"/>
    <w:rsid w:val="0032246A"/>
    <w:rsid w:val="00322555"/>
    <w:rsid w:val="00323487"/>
    <w:rsid w:val="00324959"/>
    <w:rsid w:val="00327727"/>
    <w:rsid w:val="00327AB7"/>
    <w:rsid w:val="00330A76"/>
    <w:rsid w:val="00330B0D"/>
    <w:rsid w:val="00331320"/>
    <w:rsid w:val="0033198A"/>
    <w:rsid w:val="00331C25"/>
    <w:rsid w:val="00332489"/>
    <w:rsid w:val="003335B4"/>
    <w:rsid w:val="00334406"/>
    <w:rsid w:val="00334AD0"/>
    <w:rsid w:val="003354FB"/>
    <w:rsid w:val="00335F3B"/>
    <w:rsid w:val="003361EA"/>
    <w:rsid w:val="00336A70"/>
    <w:rsid w:val="00336CAC"/>
    <w:rsid w:val="0033704C"/>
    <w:rsid w:val="0033731C"/>
    <w:rsid w:val="003373CC"/>
    <w:rsid w:val="003402DC"/>
    <w:rsid w:val="00340CA3"/>
    <w:rsid w:val="003415AE"/>
    <w:rsid w:val="00341670"/>
    <w:rsid w:val="00342AC8"/>
    <w:rsid w:val="0034537B"/>
    <w:rsid w:val="003456AE"/>
    <w:rsid w:val="00346D41"/>
    <w:rsid w:val="0034744D"/>
    <w:rsid w:val="00347705"/>
    <w:rsid w:val="00347B42"/>
    <w:rsid w:val="00350148"/>
    <w:rsid w:val="00350C2A"/>
    <w:rsid w:val="00350DD8"/>
    <w:rsid w:val="00351845"/>
    <w:rsid w:val="003521B6"/>
    <w:rsid w:val="003524B5"/>
    <w:rsid w:val="003524B6"/>
    <w:rsid w:val="003524C3"/>
    <w:rsid w:val="0035654B"/>
    <w:rsid w:val="00357249"/>
    <w:rsid w:val="00357F39"/>
    <w:rsid w:val="00361BEE"/>
    <w:rsid w:val="00364B96"/>
    <w:rsid w:val="00370D06"/>
    <w:rsid w:val="00371624"/>
    <w:rsid w:val="003718A9"/>
    <w:rsid w:val="00372C6C"/>
    <w:rsid w:val="00373057"/>
    <w:rsid w:val="00373ADD"/>
    <w:rsid w:val="00374EE2"/>
    <w:rsid w:val="00377182"/>
    <w:rsid w:val="003778C7"/>
    <w:rsid w:val="00380319"/>
    <w:rsid w:val="003806BA"/>
    <w:rsid w:val="003807FF"/>
    <w:rsid w:val="00380C26"/>
    <w:rsid w:val="00380F0B"/>
    <w:rsid w:val="00381904"/>
    <w:rsid w:val="00381FB0"/>
    <w:rsid w:val="00382227"/>
    <w:rsid w:val="003825C8"/>
    <w:rsid w:val="00383303"/>
    <w:rsid w:val="00383423"/>
    <w:rsid w:val="00384542"/>
    <w:rsid w:val="00384CDA"/>
    <w:rsid w:val="003868A2"/>
    <w:rsid w:val="00387ADF"/>
    <w:rsid w:val="00387B9D"/>
    <w:rsid w:val="00390997"/>
    <w:rsid w:val="0039254A"/>
    <w:rsid w:val="00392879"/>
    <w:rsid w:val="00393CA6"/>
    <w:rsid w:val="00394806"/>
    <w:rsid w:val="00396B6B"/>
    <w:rsid w:val="00396D05"/>
    <w:rsid w:val="00397E6B"/>
    <w:rsid w:val="003A23F1"/>
    <w:rsid w:val="003A447A"/>
    <w:rsid w:val="003B0ECF"/>
    <w:rsid w:val="003B1867"/>
    <w:rsid w:val="003B1AC0"/>
    <w:rsid w:val="003B23C4"/>
    <w:rsid w:val="003B392B"/>
    <w:rsid w:val="003B399D"/>
    <w:rsid w:val="003B3CCC"/>
    <w:rsid w:val="003B4D4B"/>
    <w:rsid w:val="003B4FE4"/>
    <w:rsid w:val="003B53D6"/>
    <w:rsid w:val="003B604A"/>
    <w:rsid w:val="003B6E0C"/>
    <w:rsid w:val="003B7BC3"/>
    <w:rsid w:val="003C2A27"/>
    <w:rsid w:val="003C669E"/>
    <w:rsid w:val="003C72D0"/>
    <w:rsid w:val="003D0069"/>
    <w:rsid w:val="003D083D"/>
    <w:rsid w:val="003D0CE8"/>
    <w:rsid w:val="003D0F7E"/>
    <w:rsid w:val="003D1C1A"/>
    <w:rsid w:val="003D202E"/>
    <w:rsid w:val="003D2612"/>
    <w:rsid w:val="003D3599"/>
    <w:rsid w:val="003D5E01"/>
    <w:rsid w:val="003D736C"/>
    <w:rsid w:val="003E00A2"/>
    <w:rsid w:val="003E1992"/>
    <w:rsid w:val="003E1A9E"/>
    <w:rsid w:val="003E2493"/>
    <w:rsid w:val="003E3521"/>
    <w:rsid w:val="003E3A4F"/>
    <w:rsid w:val="003E40A8"/>
    <w:rsid w:val="003E413F"/>
    <w:rsid w:val="003E4F54"/>
    <w:rsid w:val="003E5E41"/>
    <w:rsid w:val="003E6492"/>
    <w:rsid w:val="003E65A5"/>
    <w:rsid w:val="003E7E3B"/>
    <w:rsid w:val="003F02C5"/>
    <w:rsid w:val="003F0AA7"/>
    <w:rsid w:val="003F1DBE"/>
    <w:rsid w:val="003F1FE5"/>
    <w:rsid w:val="003F2193"/>
    <w:rsid w:val="003F3890"/>
    <w:rsid w:val="003F3925"/>
    <w:rsid w:val="003F5201"/>
    <w:rsid w:val="003F534B"/>
    <w:rsid w:val="003F6397"/>
    <w:rsid w:val="003F6DEC"/>
    <w:rsid w:val="003F6FF8"/>
    <w:rsid w:val="004003BA"/>
    <w:rsid w:val="00402837"/>
    <w:rsid w:val="0040345B"/>
    <w:rsid w:val="0040533E"/>
    <w:rsid w:val="0040658E"/>
    <w:rsid w:val="004068AB"/>
    <w:rsid w:val="00406F4C"/>
    <w:rsid w:val="004071AF"/>
    <w:rsid w:val="00407A1A"/>
    <w:rsid w:val="0041044A"/>
    <w:rsid w:val="00410C7C"/>
    <w:rsid w:val="00411CA0"/>
    <w:rsid w:val="00412D18"/>
    <w:rsid w:val="00414289"/>
    <w:rsid w:val="004144EF"/>
    <w:rsid w:val="00414506"/>
    <w:rsid w:val="00414BFC"/>
    <w:rsid w:val="004153DD"/>
    <w:rsid w:val="00415F1C"/>
    <w:rsid w:val="00416846"/>
    <w:rsid w:val="00416EAF"/>
    <w:rsid w:val="00417B54"/>
    <w:rsid w:val="0042260B"/>
    <w:rsid w:val="004240C4"/>
    <w:rsid w:val="00424626"/>
    <w:rsid w:val="00424C83"/>
    <w:rsid w:val="0042568C"/>
    <w:rsid w:val="0042627D"/>
    <w:rsid w:val="00426289"/>
    <w:rsid w:val="004269C8"/>
    <w:rsid w:val="00427590"/>
    <w:rsid w:val="00427AA7"/>
    <w:rsid w:val="0043001D"/>
    <w:rsid w:val="004300F4"/>
    <w:rsid w:val="004301FD"/>
    <w:rsid w:val="00430251"/>
    <w:rsid w:val="00430410"/>
    <w:rsid w:val="004334B7"/>
    <w:rsid w:val="004335DE"/>
    <w:rsid w:val="00434786"/>
    <w:rsid w:val="00437233"/>
    <w:rsid w:val="0043774A"/>
    <w:rsid w:val="004404AF"/>
    <w:rsid w:val="0044079B"/>
    <w:rsid w:val="00440F35"/>
    <w:rsid w:val="00441691"/>
    <w:rsid w:val="004428BE"/>
    <w:rsid w:val="00445088"/>
    <w:rsid w:val="004450BB"/>
    <w:rsid w:val="004458C8"/>
    <w:rsid w:val="00446899"/>
    <w:rsid w:val="0044718E"/>
    <w:rsid w:val="00447995"/>
    <w:rsid w:val="00447C44"/>
    <w:rsid w:val="004514E7"/>
    <w:rsid w:val="00451586"/>
    <w:rsid w:val="004515A7"/>
    <w:rsid w:val="00451C52"/>
    <w:rsid w:val="00453356"/>
    <w:rsid w:val="0045492C"/>
    <w:rsid w:val="00454E41"/>
    <w:rsid w:val="00455DC7"/>
    <w:rsid w:val="004575C4"/>
    <w:rsid w:val="00460CFD"/>
    <w:rsid w:val="0046250B"/>
    <w:rsid w:val="00462D05"/>
    <w:rsid w:val="00463175"/>
    <w:rsid w:val="00464544"/>
    <w:rsid w:val="00464E18"/>
    <w:rsid w:val="00464F52"/>
    <w:rsid w:val="004656B5"/>
    <w:rsid w:val="00465BF0"/>
    <w:rsid w:val="00465C22"/>
    <w:rsid w:val="00466C82"/>
    <w:rsid w:val="004670A3"/>
    <w:rsid w:val="004674CF"/>
    <w:rsid w:val="00467557"/>
    <w:rsid w:val="00467A2B"/>
    <w:rsid w:val="00470897"/>
    <w:rsid w:val="00471392"/>
    <w:rsid w:val="00472101"/>
    <w:rsid w:val="0047238C"/>
    <w:rsid w:val="00472501"/>
    <w:rsid w:val="00472BD0"/>
    <w:rsid w:val="00472CC3"/>
    <w:rsid w:val="0047415F"/>
    <w:rsid w:val="004754F7"/>
    <w:rsid w:val="00476274"/>
    <w:rsid w:val="00476807"/>
    <w:rsid w:val="00477561"/>
    <w:rsid w:val="004806C6"/>
    <w:rsid w:val="00481096"/>
    <w:rsid w:val="004812ED"/>
    <w:rsid w:val="00481B64"/>
    <w:rsid w:val="004826C7"/>
    <w:rsid w:val="00482D36"/>
    <w:rsid w:val="00483361"/>
    <w:rsid w:val="00484255"/>
    <w:rsid w:val="00486254"/>
    <w:rsid w:val="0049117D"/>
    <w:rsid w:val="00491984"/>
    <w:rsid w:val="00493C4D"/>
    <w:rsid w:val="004942C1"/>
    <w:rsid w:val="0049485F"/>
    <w:rsid w:val="00494DD6"/>
    <w:rsid w:val="00495050"/>
    <w:rsid w:val="004952E8"/>
    <w:rsid w:val="004954A2"/>
    <w:rsid w:val="00495F07"/>
    <w:rsid w:val="004971C4"/>
    <w:rsid w:val="004973B7"/>
    <w:rsid w:val="004A0000"/>
    <w:rsid w:val="004A0163"/>
    <w:rsid w:val="004A065C"/>
    <w:rsid w:val="004A0E23"/>
    <w:rsid w:val="004A1CD9"/>
    <w:rsid w:val="004A2A9C"/>
    <w:rsid w:val="004A2F04"/>
    <w:rsid w:val="004A3CFB"/>
    <w:rsid w:val="004A7216"/>
    <w:rsid w:val="004A7836"/>
    <w:rsid w:val="004A7925"/>
    <w:rsid w:val="004B04BA"/>
    <w:rsid w:val="004B097C"/>
    <w:rsid w:val="004B37FF"/>
    <w:rsid w:val="004B3C47"/>
    <w:rsid w:val="004B3CC0"/>
    <w:rsid w:val="004B4225"/>
    <w:rsid w:val="004B4262"/>
    <w:rsid w:val="004B4D76"/>
    <w:rsid w:val="004B5EE1"/>
    <w:rsid w:val="004B72DF"/>
    <w:rsid w:val="004B791A"/>
    <w:rsid w:val="004C0561"/>
    <w:rsid w:val="004C08CB"/>
    <w:rsid w:val="004C4306"/>
    <w:rsid w:val="004C5175"/>
    <w:rsid w:val="004C5AEC"/>
    <w:rsid w:val="004C68D2"/>
    <w:rsid w:val="004C6F6F"/>
    <w:rsid w:val="004C79C8"/>
    <w:rsid w:val="004D04B2"/>
    <w:rsid w:val="004D0E82"/>
    <w:rsid w:val="004D1927"/>
    <w:rsid w:val="004D1E1E"/>
    <w:rsid w:val="004D2564"/>
    <w:rsid w:val="004D2B45"/>
    <w:rsid w:val="004D2EAA"/>
    <w:rsid w:val="004D4834"/>
    <w:rsid w:val="004D48FF"/>
    <w:rsid w:val="004D4CA0"/>
    <w:rsid w:val="004D5144"/>
    <w:rsid w:val="004D5838"/>
    <w:rsid w:val="004D6ABD"/>
    <w:rsid w:val="004D71B6"/>
    <w:rsid w:val="004D7802"/>
    <w:rsid w:val="004E1402"/>
    <w:rsid w:val="004E1D8E"/>
    <w:rsid w:val="004E3EE4"/>
    <w:rsid w:val="004E433B"/>
    <w:rsid w:val="004E4DB7"/>
    <w:rsid w:val="004E510A"/>
    <w:rsid w:val="004E593B"/>
    <w:rsid w:val="004E6360"/>
    <w:rsid w:val="004F01E3"/>
    <w:rsid w:val="004F0B38"/>
    <w:rsid w:val="004F156B"/>
    <w:rsid w:val="004F1829"/>
    <w:rsid w:val="004F26B5"/>
    <w:rsid w:val="004F2CF2"/>
    <w:rsid w:val="004F3437"/>
    <w:rsid w:val="004F3CA4"/>
    <w:rsid w:val="004F3DA3"/>
    <w:rsid w:val="004F47B7"/>
    <w:rsid w:val="004F49C8"/>
    <w:rsid w:val="004F4F9D"/>
    <w:rsid w:val="004F5B13"/>
    <w:rsid w:val="004F5F21"/>
    <w:rsid w:val="00500F49"/>
    <w:rsid w:val="00502F53"/>
    <w:rsid w:val="00503E81"/>
    <w:rsid w:val="00504738"/>
    <w:rsid w:val="00510FED"/>
    <w:rsid w:val="005123E7"/>
    <w:rsid w:val="00513D43"/>
    <w:rsid w:val="00513EF5"/>
    <w:rsid w:val="00514B8C"/>
    <w:rsid w:val="00515058"/>
    <w:rsid w:val="005158CD"/>
    <w:rsid w:val="0051591D"/>
    <w:rsid w:val="005163A9"/>
    <w:rsid w:val="00517275"/>
    <w:rsid w:val="005201C5"/>
    <w:rsid w:val="00520893"/>
    <w:rsid w:val="00520E45"/>
    <w:rsid w:val="005238ED"/>
    <w:rsid w:val="00524AA5"/>
    <w:rsid w:val="005252B2"/>
    <w:rsid w:val="005261FB"/>
    <w:rsid w:val="00526895"/>
    <w:rsid w:val="00526EF8"/>
    <w:rsid w:val="00527073"/>
    <w:rsid w:val="00527520"/>
    <w:rsid w:val="00532E37"/>
    <w:rsid w:val="00533B68"/>
    <w:rsid w:val="00533E62"/>
    <w:rsid w:val="00534507"/>
    <w:rsid w:val="005345AA"/>
    <w:rsid w:val="005351BF"/>
    <w:rsid w:val="00535515"/>
    <w:rsid w:val="005404FA"/>
    <w:rsid w:val="0054074D"/>
    <w:rsid w:val="00540811"/>
    <w:rsid w:val="00541A03"/>
    <w:rsid w:val="00542033"/>
    <w:rsid w:val="00542573"/>
    <w:rsid w:val="005427FD"/>
    <w:rsid w:val="00542BFA"/>
    <w:rsid w:val="00542EC5"/>
    <w:rsid w:val="0054443F"/>
    <w:rsid w:val="00545BDF"/>
    <w:rsid w:val="005469F9"/>
    <w:rsid w:val="00546A65"/>
    <w:rsid w:val="00546D21"/>
    <w:rsid w:val="005503C7"/>
    <w:rsid w:val="00550BFF"/>
    <w:rsid w:val="005511FE"/>
    <w:rsid w:val="00551856"/>
    <w:rsid w:val="00551D90"/>
    <w:rsid w:val="005522A0"/>
    <w:rsid w:val="00553D1A"/>
    <w:rsid w:val="00554303"/>
    <w:rsid w:val="005549B9"/>
    <w:rsid w:val="005562D9"/>
    <w:rsid w:val="00557038"/>
    <w:rsid w:val="00557DAC"/>
    <w:rsid w:val="00557ECE"/>
    <w:rsid w:val="005620FF"/>
    <w:rsid w:val="0056246F"/>
    <w:rsid w:val="00564140"/>
    <w:rsid w:val="0056739A"/>
    <w:rsid w:val="0056758D"/>
    <w:rsid w:val="00567CB1"/>
    <w:rsid w:val="0057163C"/>
    <w:rsid w:val="00571DC9"/>
    <w:rsid w:val="005725B9"/>
    <w:rsid w:val="005725D4"/>
    <w:rsid w:val="00572D24"/>
    <w:rsid w:val="00573046"/>
    <w:rsid w:val="0057350C"/>
    <w:rsid w:val="00573586"/>
    <w:rsid w:val="00573B47"/>
    <w:rsid w:val="00574E3E"/>
    <w:rsid w:val="00574F44"/>
    <w:rsid w:val="005753BE"/>
    <w:rsid w:val="005757E4"/>
    <w:rsid w:val="00576940"/>
    <w:rsid w:val="005775AF"/>
    <w:rsid w:val="005808E4"/>
    <w:rsid w:val="00581023"/>
    <w:rsid w:val="00581188"/>
    <w:rsid w:val="00582448"/>
    <w:rsid w:val="00582B75"/>
    <w:rsid w:val="005830A5"/>
    <w:rsid w:val="005852D7"/>
    <w:rsid w:val="00585CB0"/>
    <w:rsid w:val="005870B9"/>
    <w:rsid w:val="00587454"/>
    <w:rsid w:val="00587642"/>
    <w:rsid w:val="00590C18"/>
    <w:rsid w:val="00590F6A"/>
    <w:rsid w:val="00592BF4"/>
    <w:rsid w:val="0059331C"/>
    <w:rsid w:val="00594658"/>
    <w:rsid w:val="00594B0F"/>
    <w:rsid w:val="00595A58"/>
    <w:rsid w:val="00596577"/>
    <w:rsid w:val="00597EC8"/>
    <w:rsid w:val="005A052B"/>
    <w:rsid w:val="005A1025"/>
    <w:rsid w:val="005A1BE4"/>
    <w:rsid w:val="005A1C4A"/>
    <w:rsid w:val="005A1C59"/>
    <w:rsid w:val="005A2AD7"/>
    <w:rsid w:val="005A2F29"/>
    <w:rsid w:val="005A436A"/>
    <w:rsid w:val="005A453B"/>
    <w:rsid w:val="005A4E73"/>
    <w:rsid w:val="005A6AAA"/>
    <w:rsid w:val="005A7F13"/>
    <w:rsid w:val="005B052A"/>
    <w:rsid w:val="005B0D80"/>
    <w:rsid w:val="005B1E4B"/>
    <w:rsid w:val="005B239B"/>
    <w:rsid w:val="005B2A82"/>
    <w:rsid w:val="005B32BA"/>
    <w:rsid w:val="005B3301"/>
    <w:rsid w:val="005B4840"/>
    <w:rsid w:val="005B52BA"/>
    <w:rsid w:val="005B65CB"/>
    <w:rsid w:val="005B6FE2"/>
    <w:rsid w:val="005C0690"/>
    <w:rsid w:val="005C0808"/>
    <w:rsid w:val="005C1409"/>
    <w:rsid w:val="005C1C8A"/>
    <w:rsid w:val="005C1D8D"/>
    <w:rsid w:val="005C23F2"/>
    <w:rsid w:val="005C429E"/>
    <w:rsid w:val="005C4C91"/>
    <w:rsid w:val="005C6517"/>
    <w:rsid w:val="005C6DF7"/>
    <w:rsid w:val="005C7221"/>
    <w:rsid w:val="005D0032"/>
    <w:rsid w:val="005D0D5B"/>
    <w:rsid w:val="005D1CBB"/>
    <w:rsid w:val="005D22EC"/>
    <w:rsid w:val="005D275A"/>
    <w:rsid w:val="005D362E"/>
    <w:rsid w:val="005D525A"/>
    <w:rsid w:val="005D6262"/>
    <w:rsid w:val="005D631F"/>
    <w:rsid w:val="005D65B2"/>
    <w:rsid w:val="005D7046"/>
    <w:rsid w:val="005D7477"/>
    <w:rsid w:val="005D7798"/>
    <w:rsid w:val="005E01A6"/>
    <w:rsid w:val="005E10F8"/>
    <w:rsid w:val="005E2011"/>
    <w:rsid w:val="005E2752"/>
    <w:rsid w:val="005E309D"/>
    <w:rsid w:val="005E6437"/>
    <w:rsid w:val="005E6756"/>
    <w:rsid w:val="005F070E"/>
    <w:rsid w:val="005F17A1"/>
    <w:rsid w:val="005F1E1D"/>
    <w:rsid w:val="005F36B6"/>
    <w:rsid w:val="005F3D78"/>
    <w:rsid w:val="005F3F96"/>
    <w:rsid w:val="005F40D5"/>
    <w:rsid w:val="005F5897"/>
    <w:rsid w:val="005F5D5C"/>
    <w:rsid w:val="005F6D05"/>
    <w:rsid w:val="00600D62"/>
    <w:rsid w:val="00601042"/>
    <w:rsid w:val="00602063"/>
    <w:rsid w:val="00602E99"/>
    <w:rsid w:val="00605FE0"/>
    <w:rsid w:val="00606B0C"/>
    <w:rsid w:val="006070E8"/>
    <w:rsid w:val="00607A85"/>
    <w:rsid w:val="006111CC"/>
    <w:rsid w:val="00611818"/>
    <w:rsid w:val="0061189F"/>
    <w:rsid w:val="00611BAF"/>
    <w:rsid w:val="00611E4D"/>
    <w:rsid w:val="006123EB"/>
    <w:rsid w:val="00612A26"/>
    <w:rsid w:val="00613672"/>
    <w:rsid w:val="0061387E"/>
    <w:rsid w:val="00614580"/>
    <w:rsid w:val="006145EA"/>
    <w:rsid w:val="00614DD4"/>
    <w:rsid w:val="006157EC"/>
    <w:rsid w:val="00615C41"/>
    <w:rsid w:val="00616690"/>
    <w:rsid w:val="0062068C"/>
    <w:rsid w:val="00620E24"/>
    <w:rsid w:val="006213B2"/>
    <w:rsid w:val="0062148F"/>
    <w:rsid w:val="00622971"/>
    <w:rsid w:val="00623ADA"/>
    <w:rsid w:val="00624B0D"/>
    <w:rsid w:val="00625278"/>
    <w:rsid w:val="0062527A"/>
    <w:rsid w:val="006267E8"/>
    <w:rsid w:val="00627784"/>
    <w:rsid w:val="00627998"/>
    <w:rsid w:val="00631191"/>
    <w:rsid w:val="00631EFB"/>
    <w:rsid w:val="0063347C"/>
    <w:rsid w:val="006339F6"/>
    <w:rsid w:val="00633E80"/>
    <w:rsid w:val="0063466D"/>
    <w:rsid w:val="00634A80"/>
    <w:rsid w:val="00634E08"/>
    <w:rsid w:val="00634F3F"/>
    <w:rsid w:val="0063515F"/>
    <w:rsid w:val="006355CA"/>
    <w:rsid w:val="006364CD"/>
    <w:rsid w:val="0064010A"/>
    <w:rsid w:val="006405DE"/>
    <w:rsid w:val="00640A56"/>
    <w:rsid w:val="00640E10"/>
    <w:rsid w:val="00642E62"/>
    <w:rsid w:val="0064300E"/>
    <w:rsid w:val="0064397B"/>
    <w:rsid w:val="00645202"/>
    <w:rsid w:val="00647763"/>
    <w:rsid w:val="00647B39"/>
    <w:rsid w:val="00650F2D"/>
    <w:rsid w:val="00650F9A"/>
    <w:rsid w:val="00651A7A"/>
    <w:rsid w:val="00651C49"/>
    <w:rsid w:val="0065230F"/>
    <w:rsid w:val="0065486E"/>
    <w:rsid w:val="006559A4"/>
    <w:rsid w:val="0065610D"/>
    <w:rsid w:val="0065668E"/>
    <w:rsid w:val="006608A2"/>
    <w:rsid w:val="006608CB"/>
    <w:rsid w:val="00660C79"/>
    <w:rsid w:val="00660F7E"/>
    <w:rsid w:val="00661407"/>
    <w:rsid w:val="00661995"/>
    <w:rsid w:val="00661DFA"/>
    <w:rsid w:val="0066388E"/>
    <w:rsid w:val="00664317"/>
    <w:rsid w:val="0066444E"/>
    <w:rsid w:val="006660C8"/>
    <w:rsid w:val="006666D3"/>
    <w:rsid w:val="00671183"/>
    <w:rsid w:val="0067118E"/>
    <w:rsid w:val="00674121"/>
    <w:rsid w:val="006758DB"/>
    <w:rsid w:val="00677380"/>
    <w:rsid w:val="00677F60"/>
    <w:rsid w:val="00680DAA"/>
    <w:rsid w:val="00680F0F"/>
    <w:rsid w:val="0068203E"/>
    <w:rsid w:val="0068248A"/>
    <w:rsid w:val="00682D0E"/>
    <w:rsid w:val="00683F33"/>
    <w:rsid w:val="006842B8"/>
    <w:rsid w:val="0068494F"/>
    <w:rsid w:val="006849F8"/>
    <w:rsid w:val="00685C05"/>
    <w:rsid w:val="00686159"/>
    <w:rsid w:val="006866AA"/>
    <w:rsid w:val="00686928"/>
    <w:rsid w:val="00686A30"/>
    <w:rsid w:val="0069001A"/>
    <w:rsid w:val="006901E1"/>
    <w:rsid w:val="006920B8"/>
    <w:rsid w:val="006936E9"/>
    <w:rsid w:val="0069519D"/>
    <w:rsid w:val="00695A8B"/>
    <w:rsid w:val="00695D19"/>
    <w:rsid w:val="006A0588"/>
    <w:rsid w:val="006A09A5"/>
    <w:rsid w:val="006A0CCF"/>
    <w:rsid w:val="006A1907"/>
    <w:rsid w:val="006A1A63"/>
    <w:rsid w:val="006A1DC2"/>
    <w:rsid w:val="006A30AE"/>
    <w:rsid w:val="006A44CB"/>
    <w:rsid w:val="006A56DB"/>
    <w:rsid w:val="006B0ECB"/>
    <w:rsid w:val="006B2369"/>
    <w:rsid w:val="006B4EB2"/>
    <w:rsid w:val="006B5131"/>
    <w:rsid w:val="006B5F7B"/>
    <w:rsid w:val="006B7032"/>
    <w:rsid w:val="006B7C9B"/>
    <w:rsid w:val="006C03B7"/>
    <w:rsid w:val="006C0DF4"/>
    <w:rsid w:val="006C1912"/>
    <w:rsid w:val="006C39E4"/>
    <w:rsid w:val="006C3C3A"/>
    <w:rsid w:val="006C3D02"/>
    <w:rsid w:val="006C425A"/>
    <w:rsid w:val="006C4F85"/>
    <w:rsid w:val="006C593F"/>
    <w:rsid w:val="006C62FA"/>
    <w:rsid w:val="006C6A56"/>
    <w:rsid w:val="006D0ABA"/>
    <w:rsid w:val="006D1582"/>
    <w:rsid w:val="006D212A"/>
    <w:rsid w:val="006D21BB"/>
    <w:rsid w:val="006D37DD"/>
    <w:rsid w:val="006D450A"/>
    <w:rsid w:val="006D5AC6"/>
    <w:rsid w:val="006D5D73"/>
    <w:rsid w:val="006D66DD"/>
    <w:rsid w:val="006D7866"/>
    <w:rsid w:val="006D7FC7"/>
    <w:rsid w:val="006E0050"/>
    <w:rsid w:val="006E0074"/>
    <w:rsid w:val="006E2121"/>
    <w:rsid w:val="006E22BA"/>
    <w:rsid w:val="006E3BEF"/>
    <w:rsid w:val="006E4EA7"/>
    <w:rsid w:val="006E547B"/>
    <w:rsid w:val="006E5B6E"/>
    <w:rsid w:val="006E7796"/>
    <w:rsid w:val="006F11A1"/>
    <w:rsid w:val="006F1859"/>
    <w:rsid w:val="006F22C7"/>
    <w:rsid w:val="006F2CF8"/>
    <w:rsid w:val="006F351D"/>
    <w:rsid w:val="006F3DE7"/>
    <w:rsid w:val="006F44B2"/>
    <w:rsid w:val="006F5018"/>
    <w:rsid w:val="006F5E82"/>
    <w:rsid w:val="006F664A"/>
    <w:rsid w:val="006F6AE3"/>
    <w:rsid w:val="006F6BEB"/>
    <w:rsid w:val="00700C6F"/>
    <w:rsid w:val="00702367"/>
    <w:rsid w:val="0070241E"/>
    <w:rsid w:val="00703915"/>
    <w:rsid w:val="007039BF"/>
    <w:rsid w:val="00704054"/>
    <w:rsid w:val="00704338"/>
    <w:rsid w:val="00706125"/>
    <w:rsid w:val="00706381"/>
    <w:rsid w:val="00707633"/>
    <w:rsid w:val="00710082"/>
    <w:rsid w:val="0071048F"/>
    <w:rsid w:val="00712941"/>
    <w:rsid w:val="00714790"/>
    <w:rsid w:val="0071488E"/>
    <w:rsid w:val="00714A5E"/>
    <w:rsid w:val="00714B9C"/>
    <w:rsid w:val="007150C1"/>
    <w:rsid w:val="007151EC"/>
    <w:rsid w:val="007159A5"/>
    <w:rsid w:val="00715FED"/>
    <w:rsid w:val="007161D9"/>
    <w:rsid w:val="00716916"/>
    <w:rsid w:val="00717ACD"/>
    <w:rsid w:val="00717F2A"/>
    <w:rsid w:val="00721838"/>
    <w:rsid w:val="007219DE"/>
    <w:rsid w:val="00721AF5"/>
    <w:rsid w:val="00721E12"/>
    <w:rsid w:val="0072219C"/>
    <w:rsid w:val="00722A05"/>
    <w:rsid w:val="0072439F"/>
    <w:rsid w:val="007243A0"/>
    <w:rsid w:val="0072462C"/>
    <w:rsid w:val="007247F2"/>
    <w:rsid w:val="00724F81"/>
    <w:rsid w:val="007250D1"/>
    <w:rsid w:val="007257B1"/>
    <w:rsid w:val="007258D9"/>
    <w:rsid w:val="0072660B"/>
    <w:rsid w:val="00726D00"/>
    <w:rsid w:val="00727A0C"/>
    <w:rsid w:val="007318F3"/>
    <w:rsid w:val="00732476"/>
    <w:rsid w:val="00733CBA"/>
    <w:rsid w:val="0073429B"/>
    <w:rsid w:val="0073492D"/>
    <w:rsid w:val="0073793A"/>
    <w:rsid w:val="0074247E"/>
    <w:rsid w:val="00743ED4"/>
    <w:rsid w:val="00744952"/>
    <w:rsid w:val="00744B97"/>
    <w:rsid w:val="0074799B"/>
    <w:rsid w:val="00750047"/>
    <w:rsid w:val="007512B1"/>
    <w:rsid w:val="00751FEC"/>
    <w:rsid w:val="00752AF0"/>
    <w:rsid w:val="0075396F"/>
    <w:rsid w:val="00753F33"/>
    <w:rsid w:val="00755641"/>
    <w:rsid w:val="00755990"/>
    <w:rsid w:val="007565C0"/>
    <w:rsid w:val="00756739"/>
    <w:rsid w:val="00756EDA"/>
    <w:rsid w:val="00757D87"/>
    <w:rsid w:val="00760D44"/>
    <w:rsid w:val="00762E03"/>
    <w:rsid w:val="00762EE1"/>
    <w:rsid w:val="00763E21"/>
    <w:rsid w:val="007645CE"/>
    <w:rsid w:val="007646E3"/>
    <w:rsid w:val="007647B5"/>
    <w:rsid w:val="00765458"/>
    <w:rsid w:val="00765E79"/>
    <w:rsid w:val="0077096E"/>
    <w:rsid w:val="00770EDE"/>
    <w:rsid w:val="0077107A"/>
    <w:rsid w:val="00772F48"/>
    <w:rsid w:val="00774F97"/>
    <w:rsid w:val="00775885"/>
    <w:rsid w:val="007772FD"/>
    <w:rsid w:val="0077760B"/>
    <w:rsid w:val="0078157D"/>
    <w:rsid w:val="00781A0E"/>
    <w:rsid w:val="00781E4A"/>
    <w:rsid w:val="00782D2F"/>
    <w:rsid w:val="00782E89"/>
    <w:rsid w:val="00782FE9"/>
    <w:rsid w:val="007836CC"/>
    <w:rsid w:val="0078552D"/>
    <w:rsid w:val="00786622"/>
    <w:rsid w:val="0078676E"/>
    <w:rsid w:val="0078705E"/>
    <w:rsid w:val="00787066"/>
    <w:rsid w:val="007908D6"/>
    <w:rsid w:val="00791332"/>
    <w:rsid w:val="007927FC"/>
    <w:rsid w:val="00792C90"/>
    <w:rsid w:val="007934CC"/>
    <w:rsid w:val="007952E2"/>
    <w:rsid w:val="007953E1"/>
    <w:rsid w:val="00795C9F"/>
    <w:rsid w:val="0079729A"/>
    <w:rsid w:val="007976EA"/>
    <w:rsid w:val="00797F90"/>
    <w:rsid w:val="007A0050"/>
    <w:rsid w:val="007A0632"/>
    <w:rsid w:val="007A06C5"/>
    <w:rsid w:val="007A0CEA"/>
    <w:rsid w:val="007A0FF9"/>
    <w:rsid w:val="007A165A"/>
    <w:rsid w:val="007A165C"/>
    <w:rsid w:val="007A1C34"/>
    <w:rsid w:val="007A1EE9"/>
    <w:rsid w:val="007A29CF"/>
    <w:rsid w:val="007A2EC6"/>
    <w:rsid w:val="007A3142"/>
    <w:rsid w:val="007A3FD0"/>
    <w:rsid w:val="007A4849"/>
    <w:rsid w:val="007A55E7"/>
    <w:rsid w:val="007A5C28"/>
    <w:rsid w:val="007A5F85"/>
    <w:rsid w:val="007A7491"/>
    <w:rsid w:val="007A7B59"/>
    <w:rsid w:val="007A7CE3"/>
    <w:rsid w:val="007B0418"/>
    <w:rsid w:val="007B0E26"/>
    <w:rsid w:val="007B15F1"/>
    <w:rsid w:val="007B2061"/>
    <w:rsid w:val="007B2546"/>
    <w:rsid w:val="007B2A3E"/>
    <w:rsid w:val="007B3503"/>
    <w:rsid w:val="007B35A3"/>
    <w:rsid w:val="007B3BB0"/>
    <w:rsid w:val="007B5A37"/>
    <w:rsid w:val="007B5AF5"/>
    <w:rsid w:val="007B6266"/>
    <w:rsid w:val="007B7D84"/>
    <w:rsid w:val="007C319B"/>
    <w:rsid w:val="007C3B7D"/>
    <w:rsid w:val="007C3E35"/>
    <w:rsid w:val="007C4196"/>
    <w:rsid w:val="007C43FA"/>
    <w:rsid w:val="007C5466"/>
    <w:rsid w:val="007C5B97"/>
    <w:rsid w:val="007C5F77"/>
    <w:rsid w:val="007C73DE"/>
    <w:rsid w:val="007C7762"/>
    <w:rsid w:val="007D01D7"/>
    <w:rsid w:val="007D0DD8"/>
    <w:rsid w:val="007D5944"/>
    <w:rsid w:val="007D62BA"/>
    <w:rsid w:val="007D66AC"/>
    <w:rsid w:val="007D7098"/>
    <w:rsid w:val="007D7438"/>
    <w:rsid w:val="007D75AD"/>
    <w:rsid w:val="007D75DE"/>
    <w:rsid w:val="007D7814"/>
    <w:rsid w:val="007D790B"/>
    <w:rsid w:val="007E0175"/>
    <w:rsid w:val="007E05A6"/>
    <w:rsid w:val="007E205E"/>
    <w:rsid w:val="007E211D"/>
    <w:rsid w:val="007E2846"/>
    <w:rsid w:val="007E33AC"/>
    <w:rsid w:val="007E66ED"/>
    <w:rsid w:val="007E68E4"/>
    <w:rsid w:val="007E6DC8"/>
    <w:rsid w:val="007E7077"/>
    <w:rsid w:val="007F0225"/>
    <w:rsid w:val="007F03E6"/>
    <w:rsid w:val="007F1683"/>
    <w:rsid w:val="007F2571"/>
    <w:rsid w:val="007F2666"/>
    <w:rsid w:val="007F2AAA"/>
    <w:rsid w:val="007F3890"/>
    <w:rsid w:val="007F3AA0"/>
    <w:rsid w:val="007F412B"/>
    <w:rsid w:val="007F6341"/>
    <w:rsid w:val="00802137"/>
    <w:rsid w:val="00804311"/>
    <w:rsid w:val="0080453E"/>
    <w:rsid w:val="00805044"/>
    <w:rsid w:val="00805308"/>
    <w:rsid w:val="00810375"/>
    <w:rsid w:val="00811032"/>
    <w:rsid w:val="008139CA"/>
    <w:rsid w:val="00813EC2"/>
    <w:rsid w:val="00814E61"/>
    <w:rsid w:val="00815754"/>
    <w:rsid w:val="00816409"/>
    <w:rsid w:val="00816D56"/>
    <w:rsid w:val="008205C6"/>
    <w:rsid w:val="00820E1E"/>
    <w:rsid w:val="00821441"/>
    <w:rsid w:val="00821E10"/>
    <w:rsid w:val="00822BA1"/>
    <w:rsid w:val="008231B1"/>
    <w:rsid w:val="008243BE"/>
    <w:rsid w:val="00825D95"/>
    <w:rsid w:val="00826F59"/>
    <w:rsid w:val="00827CD6"/>
    <w:rsid w:val="00831FC7"/>
    <w:rsid w:val="0083338F"/>
    <w:rsid w:val="00833D6C"/>
    <w:rsid w:val="0083483D"/>
    <w:rsid w:val="00834C9F"/>
    <w:rsid w:val="00834D02"/>
    <w:rsid w:val="00836874"/>
    <w:rsid w:val="00836E2F"/>
    <w:rsid w:val="00837EDF"/>
    <w:rsid w:val="008429F7"/>
    <w:rsid w:val="00842BAB"/>
    <w:rsid w:val="008436BF"/>
    <w:rsid w:val="008440CD"/>
    <w:rsid w:val="008445FE"/>
    <w:rsid w:val="0085114F"/>
    <w:rsid w:val="00851715"/>
    <w:rsid w:val="0085175A"/>
    <w:rsid w:val="00852C49"/>
    <w:rsid w:val="00852EDE"/>
    <w:rsid w:val="00853A62"/>
    <w:rsid w:val="00853AC2"/>
    <w:rsid w:val="00853F35"/>
    <w:rsid w:val="008555ED"/>
    <w:rsid w:val="00856534"/>
    <w:rsid w:val="00856D8B"/>
    <w:rsid w:val="008606BB"/>
    <w:rsid w:val="008608B9"/>
    <w:rsid w:val="00861280"/>
    <w:rsid w:val="008622C5"/>
    <w:rsid w:val="00863587"/>
    <w:rsid w:val="00863AAA"/>
    <w:rsid w:val="00864534"/>
    <w:rsid w:val="00864DE1"/>
    <w:rsid w:val="00865F41"/>
    <w:rsid w:val="00866DE2"/>
    <w:rsid w:val="00866DEC"/>
    <w:rsid w:val="008670C5"/>
    <w:rsid w:val="0086774D"/>
    <w:rsid w:val="00870032"/>
    <w:rsid w:val="00870758"/>
    <w:rsid w:val="00871C62"/>
    <w:rsid w:val="00871F17"/>
    <w:rsid w:val="00872295"/>
    <w:rsid w:val="0087412E"/>
    <w:rsid w:val="008770B5"/>
    <w:rsid w:val="0088162B"/>
    <w:rsid w:val="008821EE"/>
    <w:rsid w:val="00883625"/>
    <w:rsid w:val="008839D4"/>
    <w:rsid w:val="00885FFE"/>
    <w:rsid w:val="008863F0"/>
    <w:rsid w:val="0088644C"/>
    <w:rsid w:val="00890413"/>
    <w:rsid w:val="0089102A"/>
    <w:rsid w:val="008912BA"/>
    <w:rsid w:val="008919B2"/>
    <w:rsid w:val="00891BAE"/>
    <w:rsid w:val="00892BDD"/>
    <w:rsid w:val="00892D92"/>
    <w:rsid w:val="00893702"/>
    <w:rsid w:val="0089397A"/>
    <w:rsid w:val="008939D2"/>
    <w:rsid w:val="008952F5"/>
    <w:rsid w:val="008A001C"/>
    <w:rsid w:val="008A0BF3"/>
    <w:rsid w:val="008A26A1"/>
    <w:rsid w:val="008A3018"/>
    <w:rsid w:val="008A40CB"/>
    <w:rsid w:val="008A6079"/>
    <w:rsid w:val="008B2509"/>
    <w:rsid w:val="008B28F8"/>
    <w:rsid w:val="008B4179"/>
    <w:rsid w:val="008C031C"/>
    <w:rsid w:val="008C3754"/>
    <w:rsid w:val="008C3BA3"/>
    <w:rsid w:val="008C5DAB"/>
    <w:rsid w:val="008C6A4C"/>
    <w:rsid w:val="008C74F2"/>
    <w:rsid w:val="008D0F79"/>
    <w:rsid w:val="008D3026"/>
    <w:rsid w:val="008D3398"/>
    <w:rsid w:val="008D3A02"/>
    <w:rsid w:val="008D42A2"/>
    <w:rsid w:val="008D4332"/>
    <w:rsid w:val="008D4C85"/>
    <w:rsid w:val="008D4F4F"/>
    <w:rsid w:val="008D61DE"/>
    <w:rsid w:val="008D6ADB"/>
    <w:rsid w:val="008D731E"/>
    <w:rsid w:val="008D7C16"/>
    <w:rsid w:val="008E04D2"/>
    <w:rsid w:val="008E1FEC"/>
    <w:rsid w:val="008E22CA"/>
    <w:rsid w:val="008E4432"/>
    <w:rsid w:val="008E46CF"/>
    <w:rsid w:val="008E5094"/>
    <w:rsid w:val="008E5777"/>
    <w:rsid w:val="008E7E3B"/>
    <w:rsid w:val="008F0250"/>
    <w:rsid w:val="008F0299"/>
    <w:rsid w:val="008F0FAB"/>
    <w:rsid w:val="008F169C"/>
    <w:rsid w:val="008F3E8E"/>
    <w:rsid w:val="008F5874"/>
    <w:rsid w:val="008F5F8E"/>
    <w:rsid w:val="008F5FAF"/>
    <w:rsid w:val="008F751E"/>
    <w:rsid w:val="00900DCB"/>
    <w:rsid w:val="00901AA3"/>
    <w:rsid w:val="0090216E"/>
    <w:rsid w:val="009029EB"/>
    <w:rsid w:val="00902E4F"/>
    <w:rsid w:val="00902E53"/>
    <w:rsid w:val="00904A86"/>
    <w:rsid w:val="00904FF3"/>
    <w:rsid w:val="009056AB"/>
    <w:rsid w:val="00905960"/>
    <w:rsid w:val="00905ED0"/>
    <w:rsid w:val="0091110A"/>
    <w:rsid w:val="00911E9A"/>
    <w:rsid w:val="00912971"/>
    <w:rsid w:val="00912C58"/>
    <w:rsid w:val="00913224"/>
    <w:rsid w:val="00914561"/>
    <w:rsid w:val="00914920"/>
    <w:rsid w:val="0091500C"/>
    <w:rsid w:val="009155C7"/>
    <w:rsid w:val="00917133"/>
    <w:rsid w:val="00917B2C"/>
    <w:rsid w:val="00917C62"/>
    <w:rsid w:val="00917FC5"/>
    <w:rsid w:val="00921F41"/>
    <w:rsid w:val="00923124"/>
    <w:rsid w:val="00923ECF"/>
    <w:rsid w:val="00924CEF"/>
    <w:rsid w:val="00925BE1"/>
    <w:rsid w:val="0092601D"/>
    <w:rsid w:val="0092720D"/>
    <w:rsid w:val="00931E8E"/>
    <w:rsid w:val="00933290"/>
    <w:rsid w:val="00936B01"/>
    <w:rsid w:val="0093776C"/>
    <w:rsid w:val="009377F8"/>
    <w:rsid w:val="00937871"/>
    <w:rsid w:val="00940975"/>
    <w:rsid w:val="00940BCC"/>
    <w:rsid w:val="00945B80"/>
    <w:rsid w:val="00945C37"/>
    <w:rsid w:val="00946D84"/>
    <w:rsid w:val="00947B2B"/>
    <w:rsid w:val="00950EF6"/>
    <w:rsid w:val="0095246F"/>
    <w:rsid w:val="00954350"/>
    <w:rsid w:val="009544FC"/>
    <w:rsid w:val="009558DD"/>
    <w:rsid w:val="00955C13"/>
    <w:rsid w:val="00955C87"/>
    <w:rsid w:val="00956B7B"/>
    <w:rsid w:val="00957D42"/>
    <w:rsid w:val="00960AC0"/>
    <w:rsid w:val="00961139"/>
    <w:rsid w:val="0096156E"/>
    <w:rsid w:val="0096452B"/>
    <w:rsid w:val="009654E9"/>
    <w:rsid w:val="009657F6"/>
    <w:rsid w:val="00970601"/>
    <w:rsid w:val="00970D9E"/>
    <w:rsid w:val="00971329"/>
    <w:rsid w:val="00971A31"/>
    <w:rsid w:val="009725EE"/>
    <w:rsid w:val="00972A40"/>
    <w:rsid w:val="00973C1E"/>
    <w:rsid w:val="009745D8"/>
    <w:rsid w:val="009747BB"/>
    <w:rsid w:val="00974B0E"/>
    <w:rsid w:val="00974DC4"/>
    <w:rsid w:val="0097500B"/>
    <w:rsid w:val="0097610C"/>
    <w:rsid w:val="009765B2"/>
    <w:rsid w:val="00977397"/>
    <w:rsid w:val="00980353"/>
    <w:rsid w:val="00981C33"/>
    <w:rsid w:val="00982EFC"/>
    <w:rsid w:val="00983737"/>
    <w:rsid w:val="00983D36"/>
    <w:rsid w:val="00991F96"/>
    <w:rsid w:val="00992956"/>
    <w:rsid w:val="00992FFD"/>
    <w:rsid w:val="009941F7"/>
    <w:rsid w:val="0099472F"/>
    <w:rsid w:val="00995928"/>
    <w:rsid w:val="00995FD2"/>
    <w:rsid w:val="009A036F"/>
    <w:rsid w:val="009A1210"/>
    <w:rsid w:val="009A1394"/>
    <w:rsid w:val="009A216A"/>
    <w:rsid w:val="009A2A4C"/>
    <w:rsid w:val="009A388E"/>
    <w:rsid w:val="009A3F3A"/>
    <w:rsid w:val="009A5FBE"/>
    <w:rsid w:val="009A66ED"/>
    <w:rsid w:val="009B07F4"/>
    <w:rsid w:val="009B16B6"/>
    <w:rsid w:val="009B1BE6"/>
    <w:rsid w:val="009B1D3D"/>
    <w:rsid w:val="009B21F7"/>
    <w:rsid w:val="009B2CE6"/>
    <w:rsid w:val="009B326A"/>
    <w:rsid w:val="009B3418"/>
    <w:rsid w:val="009B4C58"/>
    <w:rsid w:val="009B4F12"/>
    <w:rsid w:val="009B6E07"/>
    <w:rsid w:val="009B6EC0"/>
    <w:rsid w:val="009B757D"/>
    <w:rsid w:val="009C2084"/>
    <w:rsid w:val="009C256E"/>
    <w:rsid w:val="009C2B27"/>
    <w:rsid w:val="009C356C"/>
    <w:rsid w:val="009C410A"/>
    <w:rsid w:val="009C4232"/>
    <w:rsid w:val="009C45D9"/>
    <w:rsid w:val="009D0153"/>
    <w:rsid w:val="009D0BA7"/>
    <w:rsid w:val="009D14B6"/>
    <w:rsid w:val="009D1667"/>
    <w:rsid w:val="009D1D9D"/>
    <w:rsid w:val="009D4026"/>
    <w:rsid w:val="009D580A"/>
    <w:rsid w:val="009D59F6"/>
    <w:rsid w:val="009D7BDF"/>
    <w:rsid w:val="009E27F1"/>
    <w:rsid w:val="009E335C"/>
    <w:rsid w:val="009E408A"/>
    <w:rsid w:val="009E52D0"/>
    <w:rsid w:val="009E56E4"/>
    <w:rsid w:val="009E5BE3"/>
    <w:rsid w:val="009E717F"/>
    <w:rsid w:val="009F0A4B"/>
    <w:rsid w:val="009F123B"/>
    <w:rsid w:val="009F139C"/>
    <w:rsid w:val="009F1BA8"/>
    <w:rsid w:val="009F1F93"/>
    <w:rsid w:val="009F220A"/>
    <w:rsid w:val="009F2A86"/>
    <w:rsid w:val="009F3231"/>
    <w:rsid w:val="009F3D36"/>
    <w:rsid w:val="009F3E68"/>
    <w:rsid w:val="009F429E"/>
    <w:rsid w:val="009F4DF3"/>
    <w:rsid w:val="009F4E15"/>
    <w:rsid w:val="009F6095"/>
    <w:rsid w:val="009F7697"/>
    <w:rsid w:val="009F7754"/>
    <w:rsid w:val="00A01AE3"/>
    <w:rsid w:val="00A0244B"/>
    <w:rsid w:val="00A03A9A"/>
    <w:rsid w:val="00A0692E"/>
    <w:rsid w:val="00A07F5D"/>
    <w:rsid w:val="00A10406"/>
    <w:rsid w:val="00A11544"/>
    <w:rsid w:val="00A118AA"/>
    <w:rsid w:val="00A118E4"/>
    <w:rsid w:val="00A120B0"/>
    <w:rsid w:val="00A134DF"/>
    <w:rsid w:val="00A137A9"/>
    <w:rsid w:val="00A13AA1"/>
    <w:rsid w:val="00A13C20"/>
    <w:rsid w:val="00A1660B"/>
    <w:rsid w:val="00A20B99"/>
    <w:rsid w:val="00A22F52"/>
    <w:rsid w:val="00A23471"/>
    <w:rsid w:val="00A2448D"/>
    <w:rsid w:val="00A24DF7"/>
    <w:rsid w:val="00A255EB"/>
    <w:rsid w:val="00A25828"/>
    <w:rsid w:val="00A27029"/>
    <w:rsid w:val="00A27EF0"/>
    <w:rsid w:val="00A27F9E"/>
    <w:rsid w:val="00A316F4"/>
    <w:rsid w:val="00A3200A"/>
    <w:rsid w:val="00A32115"/>
    <w:rsid w:val="00A32CA2"/>
    <w:rsid w:val="00A35D7E"/>
    <w:rsid w:val="00A35EBA"/>
    <w:rsid w:val="00A378FF"/>
    <w:rsid w:val="00A41565"/>
    <w:rsid w:val="00A41AB2"/>
    <w:rsid w:val="00A43B70"/>
    <w:rsid w:val="00A44A93"/>
    <w:rsid w:val="00A44BE6"/>
    <w:rsid w:val="00A47673"/>
    <w:rsid w:val="00A5000E"/>
    <w:rsid w:val="00A50468"/>
    <w:rsid w:val="00A506F2"/>
    <w:rsid w:val="00A51B91"/>
    <w:rsid w:val="00A51C76"/>
    <w:rsid w:val="00A51D17"/>
    <w:rsid w:val="00A52422"/>
    <w:rsid w:val="00A543C5"/>
    <w:rsid w:val="00A544D0"/>
    <w:rsid w:val="00A54DC6"/>
    <w:rsid w:val="00A54EC1"/>
    <w:rsid w:val="00A55144"/>
    <w:rsid w:val="00A55EB7"/>
    <w:rsid w:val="00A57335"/>
    <w:rsid w:val="00A60923"/>
    <w:rsid w:val="00A6369C"/>
    <w:rsid w:val="00A637EE"/>
    <w:rsid w:val="00A63D85"/>
    <w:rsid w:val="00A646D3"/>
    <w:rsid w:val="00A64B74"/>
    <w:rsid w:val="00A65817"/>
    <w:rsid w:val="00A65FA1"/>
    <w:rsid w:val="00A66008"/>
    <w:rsid w:val="00A66025"/>
    <w:rsid w:val="00A66B16"/>
    <w:rsid w:val="00A66D97"/>
    <w:rsid w:val="00A66E2E"/>
    <w:rsid w:val="00A71537"/>
    <w:rsid w:val="00A717E9"/>
    <w:rsid w:val="00A72203"/>
    <w:rsid w:val="00A72928"/>
    <w:rsid w:val="00A72B28"/>
    <w:rsid w:val="00A72F5B"/>
    <w:rsid w:val="00A75395"/>
    <w:rsid w:val="00A759EE"/>
    <w:rsid w:val="00A75FE8"/>
    <w:rsid w:val="00A76EF4"/>
    <w:rsid w:val="00A7793A"/>
    <w:rsid w:val="00A81654"/>
    <w:rsid w:val="00A8255A"/>
    <w:rsid w:val="00A82D9B"/>
    <w:rsid w:val="00A86AAA"/>
    <w:rsid w:val="00A87BC9"/>
    <w:rsid w:val="00A87FE1"/>
    <w:rsid w:val="00A90330"/>
    <w:rsid w:val="00A90FA5"/>
    <w:rsid w:val="00A91174"/>
    <w:rsid w:val="00A915C1"/>
    <w:rsid w:val="00A9181C"/>
    <w:rsid w:val="00A91A84"/>
    <w:rsid w:val="00A92498"/>
    <w:rsid w:val="00A92FA6"/>
    <w:rsid w:val="00A94060"/>
    <w:rsid w:val="00A946DA"/>
    <w:rsid w:val="00A949EF"/>
    <w:rsid w:val="00A94B3A"/>
    <w:rsid w:val="00A95036"/>
    <w:rsid w:val="00A95501"/>
    <w:rsid w:val="00A95D68"/>
    <w:rsid w:val="00A96B96"/>
    <w:rsid w:val="00A97938"/>
    <w:rsid w:val="00AA0888"/>
    <w:rsid w:val="00AA15A1"/>
    <w:rsid w:val="00AA3380"/>
    <w:rsid w:val="00AA46A4"/>
    <w:rsid w:val="00AA6E4A"/>
    <w:rsid w:val="00AB10E0"/>
    <w:rsid w:val="00AB2CF2"/>
    <w:rsid w:val="00AB3795"/>
    <w:rsid w:val="00AB488C"/>
    <w:rsid w:val="00AB5D86"/>
    <w:rsid w:val="00AB5DBB"/>
    <w:rsid w:val="00AC2ABB"/>
    <w:rsid w:val="00AC38A1"/>
    <w:rsid w:val="00AC5243"/>
    <w:rsid w:val="00AC5607"/>
    <w:rsid w:val="00AC5AFF"/>
    <w:rsid w:val="00AC720D"/>
    <w:rsid w:val="00AD0486"/>
    <w:rsid w:val="00AD052A"/>
    <w:rsid w:val="00AD1ABE"/>
    <w:rsid w:val="00AD2680"/>
    <w:rsid w:val="00AD290B"/>
    <w:rsid w:val="00AD45FA"/>
    <w:rsid w:val="00AD472F"/>
    <w:rsid w:val="00AD5BF2"/>
    <w:rsid w:val="00AD6ACB"/>
    <w:rsid w:val="00AE0BC5"/>
    <w:rsid w:val="00AE191B"/>
    <w:rsid w:val="00AE261C"/>
    <w:rsid w:val="00AE48CE"/>
    <w:rsid w:val="00AE4F56"/>
    <w:rsid w:val="00AE727A"/>
    <w:rsid w:val="00AE7837"/>
    <w:rsid w:val="00AF1975"/>
    <w:rsid w:val="00AF3AFF"/>
    <w:rsid w:val="00AF3B64"/>
    <w:rsid w:val="00AF3DC1"/>
    <w:rsid w:val="00B005DB"/>
    <w:rsid w:val="00B011F4"/>
    <w:rsid w:val="00B02572"/>
    <w:rsid w:val="00B04340"/>
    <w:rsid w:val="00B0448F"/>
    <w:rsid w:val="00B04BE6"/>
    <w:rsid w:val="00B052D7"/>
    <w:rsid w:val="00B055EA"/>
    <w:rsid w:val="00B06263"/>
    <w:rsid w:val="00B10FD9"/>
    <w:rsid w:val="00B117CA"/>
    <w:rsid w:val="00B11805"/>
    <w:rsid w:val="00B1252E"/>
    <w:rsid w:val="00B13B1C"/>
    <w:rsid w:val="00B13B2E"/>
    <w:rsid w:val="00B14711"/>
    <w:rsid w:val="00B1481C"/>
    <w:rsid w:val="00B14C28"/>
    <w:rsid w:val="00B158D4"/>
    <w:rsid w:val="00B16FBB"/>
    <w:rsid w:val="00B204F7"/>
    <w:rsid w:val="00B2080C"/>
    <w:rsid w:val="00B20A5D"/>
    <w:rsid w:val="00B20B91"/>
    <w:rsid w:val="00B24839"/>
    <w:rsid w:val="00B249E6"/>
    <w:rsid w:val="00B256D3"/>
    <w:rsid w:val="00B25906"/>
    <w:rsid w:val="00B25E3D"/>
    <w:rsid w:val="00B26D5A"/>
    <w:rsid w:val="00B26FAF"/>
    <w:rsid w:val="00B27A8F"/>
    <w:rsid w:val="00B27B88"/>
    <w:rsid w:val="00B304B4"/>
    <w:rsid w:val="00B33CD2"/>
    <w:rsid w:val="00B36D21"/>
    <w:rsid w:val="00B376AC"/>
    <w:rsid w:val="00B41611"/>
    <w:rsid w:val="00B41773"/>
    <w:rsid w:val="00B41A20"/>
    <w:rsid w:val="00B42B0C"/>
    <w:rsid w:val="00B43BC1"/>
    <w:rsid w:val="00B43D2B"/>
    <w:rsid w:val="00B43DE1"/>
    <w:rsid w:val="00B479D7"/>
    <w:rsid w:val="00B504F2"/>
    <w:rsid w:val="00B505EA"/>
    <w:rsid w:val="00B51112"/>
    <w:rsid w:val="00B521C1"/>
    <w:rsid w:val="00B548DF"/>
    <w:rsid w:val="00B556C0"/>
    <w:rsid w:val="00B57463"/>
    <w:rsid w:val="00B57CD6"/>
    <w:rsid w:val="00B61B5C"/>
    <w:rsid w:val="00B61FF2"/>
    <w:rsid w:val="00B63644"/>
    <w:rsid w:val="00B64DB9"/>
    <w:rsid w:val="00B65BE5"/>
    <w:rsid w:val="00B65FAF"/>
    <w:rsid w:val="00B70434"/>
    <w:rsid w:val="00B70D06"/>
    <w:rsid w:val="00B7123B"/>
    <w:rsid w:val="00B71CAE"/>
    <w:rsid w:val="00B724C9"/>
    <w:rsid w:val="00B72A5C"/>
    <w:rsid w:val="00B7359C"/>
    <w:rsid w:val="00B73B16"/>
    <w:rsid w:val="00B73E1A"/>
    <w:rsid w:val="00B74B67"/>
    <w:rsid w:val="00B77334"/>
    <w:rsid w:val="00B77621"/>
    <w:rsid w:val="00B77EBA"/>
    <w:rsid w:val="00B80B3D"/>
    <w:rsid w:val="00B80C10"/>
    <w:rsid w:val="00B815DE"/>
    <w:rsid w:val="00B822B3"/>
    <w:rsid w:val="00B84215"/>
    <w:rsid w:val="00B844B0"/>
    <w:rsid w:val="00B84A31"/>
    <w:rsid w:val="00B84BAC"/>
    <w:rsid w:val="00B84F36"/>
    <w:rsid w:val="00B856B4"/>
    <w:rsid w:val="00B85D8C"/>
    <w:rsid w:val="00B86F0C"/>
    <w:rsid w:val="00B92B1C"/>
    <w:rsid w:val="00B937C8"/>
    <w:rsid w:val="00B94478"/>
    <w:rsid w:val="00B94CAB"/>
    <w:rsid w:val="00B955A9"/>
    <w:rsid w:val="00B957EF"/>
    <w:rsid w:val="00B95B9D"/>
    <w:rsid w:val="00BA0039"/>
    <w:rsid w:val="00BA172F"/>
    <w:rsid w:val="00BA4B2B"/>
    <w:rsid w:val="00BA4CB0"/>
    <w:rsid w:val="00BA51FE"/>
    <w:rsid w:val="00BA5F2D"/>
    <w:rsid w:val="00BA79A8"/>
    <w:rsid w:val="00BA79FA"/>
    <w:rsid w:val="00BB0217"/>
    <w:rsid w:val="00BB0F32"/>
    <w:rsid w:val="00BB1D06"/>
    <w:rsid w:val="00BB2359"/>
    <w:rsid w:val="00BB2465"/>
    <w:rsid w:val="00BB2E55"/>
    <w:rsid w:val="00BB37A9"/>
    <w:rsid w:val="00BB3FA0"/>
    <w:rsid w:val="00BB4F3B"/>
    <w:rsid w:val="00BB5F64"/>
    <w:rsid w:val="00BB617B"/>
    <w:rsid w:val="00BB6928"/>
    <w:rsid w:val="00BC0234"/>
    <w:rsid w:val="00BC30DC"/>
    <w:rsid w:val="00BC34B4"/>
    <w:rsid w:val="00BC34C6"/>
    <w:rsid w:val="00BC3DC3"/>
    <w:rsid w:val="00BC4829"/>
    <w:rsid w:val="00BC58F9"/>
    <w:rsid w:val="00BC59D6"/>
    <w:rsid w:val="00BC5A05"/>
    <w:rsid w:val="00BC69F0"/>
    <w:rsid w:val="00BC6CAA"/>
    <w:rsid w:val="00BC77DD"/>
    <w:rsid w:val="00BC7D9D"/>
    <w:rsid w:val="00BD163A"/>
    <w:rsid w:val="00BD1C8C"/>
    <w:rsid w:val="00BD1C99"/>
    <w:rsid w:val="00BD1FA6"/>
    <w:rsid w:val="00BD211B"/>
    <w:rsid w:val="00BD27E6"/>
    <w:rsid w:val="00BD3ABC"/>
    <w:rsid w:val="00BD440F"/>
    <w:rsid w:val="00BD4411"/>
    <w:rsid w:val="00BD4CD9"/>
    <w:rsid w:val="00BD4E71"/>
    <w:rsid w:val="00BD54D1"/>
    <w:rsid w:val="00BD68A9"/>
    <w:rsid w:val="00BD749B"/>
    <w:rsid w:val="00BD7638"/>
    <w:rsid w:val="00BD7BFA"/>
    <w:rsid w:val="00BE0D9F"/>
    <w:rsid w:val="00BE19E1"/>
    <w:rsid w:val="00BE1A4B"/>
    <w:rsid w:val="00BE1B71"/>
    <w:rsid w:val="00BE2085"/>
    <w:rsid w:val="00BE3767"/>
    <w:rsid w:val="00BE5DF8"/>
    <w:rsid w:val="00BE6C5C"/>
    <w:rsid w:val="00BF00B6"/>
    <w:rsid w:val="00BF0F85"/>
    <w:rsid w:val="00BF18EE"/>
    <w:rsid w:val="00BF27DD"/>
    <w:rsid w:val="00BF3B4C"/>
    <w:rsid w:val="00BF478A"/>
    <w:rsid w:val="00BF47CF"/>
    <w:rsid w:val="00BF5990"/>
    <w:rsid w:val="00BF6488"/>
    <w:rsid w:val="00BF6B18"/>
    <w:rsid w:val="00BF78B1"/>
    <w:rsid w:val="00C009CC"/>
    <w:rsid w:val="00C011BA"/>
    <w:rsid w:val="00C036A8"/>
    <w:rsid w:val="00C05707"/>
    <w:rsid w:val="00C064DD"/>
    <w:rsid w:val="00C066F3"/>
    <w:rsid w:val="00C0741D"/>
    <w:rsid w:val="00C07D4B"/>
    <w:rsid w:val="00C1160A"/>
    <w:rsid w:val="00C1209C"/>
    <w:rsid w:val="00C12B5C"/>
    <w:rsid w:val="00C13D05"/>
    <w:rsid w:val="00C1416C"/>
    <w:rsid w:val="00C15539"/>
    <w:rsid w:val="00C15A35"/>
    <w:rsid w:val="00C15D01"/>
    <w:rsid w:val="00C160F1"/>
    <w:rsid w:val="00C21888"/>
    <w:rsid w:val="00C231B8"/>
    <w:rsid w:val="00C27E91"/>
    <w:rsid w:val="00C30720"/>
    <w:rsid w:val="00C3194A"/>
    <w:rsid w:val="00C31C1D"/>
    <w:rsid w:val="00C32270"/>
    <w:rsid w:val="00C328AC"/>
    <w:rsid w:val="00C32A40"/>
    <w:rsid w:val="00C33025"/>
    <w:rsid w:val="00C331F1"/>
    <w:rsid w:val="00C33F93"/>
    <w:rsid w:val="00C340BC"/>
    <w:rsid w:val="00C34A91"/>
    <w:rsid w:val="00C35B83"/>
    <w:rsid w:val="00C36428"/>
    <w:rsid w:val="00C365B9"/>
    <w:rsid w:val="00C368CF"/>
    <w:rsid w:val="00C36AC7"/>
    <w:rsid w:val="00C37CDB"/>
    <w:rsid w:val="00C41091"/>
    <w:rsid w:val="00C4195C"/>
    <w:rsid w:val="00C4352C"/>
    <w:rsid w:val="00C43E32"/>
    <w:rsid w:val="00C44421"/>
    <w:rsid w:val="00C45069"/>
    <w:rsid w:val="00C454C5"/>
    <w:rsid w:val="00C470AC"/>
    <w:rsid w:val="00C51AC7"/>
    <w:rsid w:val="00C52E69"/>
    <w:rsid w:val="00C53EBE"/>
    <w:rsid w:val="00C544F7"/>
    <w:rsid w:val="00C553E1"/>
    <w:rsid w:val="00C56222"/>
    <w:rsid w:val="00C60CF1"/>
    <w:rsid w:val="00C60D43"/>
    <w:rsid w:val="00C62F2B"/>
    <w:rsid w:val="00C644B4"/>
    <w:rsid w:val="00C645EF"/>
    <w:rsid w:val="00C6553C"/>
    <w:rsid w:val="00C66BFB"/>
    <w:rsid w:val="00C675C7"/>
    <w:rsid w:val="00C70144"/>
    <w:rsid w:val="00C70BBB"/>
    <w:rsid w:val="00C72545"/>
    <w:rsid w:val="00C72FB6"/>
    <w:rsid w:val="00C74CD0"/>
    <w:rsid w:val="00C74D9D"/>
    <w:rsid w:val="00C76BC4"/>
    <w:rsid w:val="00C80651"/>
    <w:rsid w:val="00C809B0"/>
    <w:rsid w:val="00C80A9B"/>
    <w:rsid w:val="00C811A8"/>
    <w:rsid w:val="00C81C12"/>
    <w:rsid w:val="00C82FAD"/>
    <w:rsid w:val="00C83865"/>
    <w:rsid w:val="00C86528"/>
    <w:rsid w:val="00C86FB6"/>
    <w:rsid w:val="00C907BD"/>
    <w:rsid w:val="00C908E2"/>
    <w:rsid w:val="00C90F1F"/>
    <w:rsid w:val="00C90FB7"/>
    <w:rsid w:val="00C91723"/>
    <w:rsid w:val="00C9172B"/>
    <w:rsid w:val="00C919D3"/>
    <w:rsid w:val="00C91A13"/>
    <w:rsid w:val="00C93161"/>
    <w:rsid w:val="00C93370"/>
    <w:rsid w:val="00C9382D"/>
    <w:rsid w:val="00C94840"/>
    <w:rsid w:val="00C9614C"/>
    <w:rsid w:val="00C968C7"/>
    <w:rsid w:val="00C9712B"/>
    <w:rsid w:val="00C97194"/>
    <w:rsid w:val="00C9773F"/>
    <w:rsid w:val="00CA0D56"/>
    <w:rsid w:val="00CA0F5C"/>
    <w:rsid w:val="00CA172A"/>
    <w:rsid w:val="00CA199B"/>
    <w:rsid w:val="00CA3162"/>
    <w:rsid w:val="00CA3E7E"/>
    <w:rsid w:val="00CA3F0F"/>
    <w:rsid w:val="00CA4154"/>
    <w:rsid w:val="00CA4EC5"/>
    <w:rsid w:val="00CA6990"/>
    <w:rsid w:val="00CA6D18"/>
    <w:rsid w:val="00CA740A"/>
    <w:rsid w:val="00CA7DA4"/>
    <w:rsid w:val="00CA7FE2"/>
    <w:rsid w:val="00CB09DA"/>
    <w:rsid w:val="00CB16F7"/>
    <w:rsid w:val="00CB18A3"/>
    <w:rsid w:val="00CB1B09"/>
    <w:rsid w:val="00CB341D"/>
    <w:rsid w:val="00CB3DA8"/>
    <w:rsid w:val="00CB3FB8"/>
    <w:rsid w:val="00CB42C7"/>
    <w:rsid w:val="00CB4C38"/>
    <w:rsid w:val="00CB4DD9"/>
    <w:rsid w:val="00CB5CD7"/>
    <w:rsid w:val="00CB6B36"/>
    <w:rsid w:val="00CB7546"/>
    <w:rsid w:val="00CC1B0C"/>
    <w:rsid w:val="00CC1E5D"/>
    <w:rsid w:val="00CC1ED6"/>
    <w:rsid w:val="00CC4496"/>
    <w:rsid w:val="00CC6055"/>
    <w:rsid w:val="00CC60B7"/>
    <w:rsid w:val="00CC7F21"/>
    <w:rsid w:val="00CD0BE2"/>
    <w:rsid w:val="00CD1314"/>
    <w:rsid w:val="00CD131D"/>
    <w:rsid w:val="00CD1813"/>
    <w:rsid w:val="00CD2CB2"/>
    <w:rsid w:val="00CD31F4"/>
    <w:rsid w:val="00CD5964"/>
    <w:rsid w:val="00CD707D"/>
    <w:rsid w:val="00CE12F0"/>
    <w:rsid w:val="00CE231C"/>
    <w:rsid w:val="00CE2BD1"/>
    <w:rsid w:val="00CE3D3F"/>
    <w:rsid w:val="00CE4A56"/>
    <w:rsid w:val="00CE6A8B"/>
    <w:rsid w:val="00CE6AC6"/>
    <w:rsid w:val="00CF086A"/>
    <w:rsid w:val="00CF12DC"/>
    <w:rsid w:val="00CF16CB"/>
    <w:rsid w:val="00CF1822"/>
    <w:rsid w:val="00CF287B"/>
    <w:rsid w:val="00CF3F44"/>
    <w:rsid w:val="00CF4119"/>
    <w:rsid w:val="00CF4232"/>
    <w:rsid w:val="00CF5393"/>
    <w:rsid w:val="00CF69B3"/>
    <w:rsid w:val="00CF740A"/>
    <w:rsid w:val="00CF7780"/>
    <w:rsid w:val="00CF795F"/>
    <w:rsid w:val="00D00432"/>
    <w:rsid w:val="00D012AF"/>
    <w:rsid w:val="00D01467"/>
    <w:rsid w:val="00D0267C"/>
    <w:rsid w:val="00D02F08"/>
    <w:rsid w:val="00D02F35"/>
    <w:rsid w:val="00D038AB"/>
    <w:rsid w:val="00D05108"/>
    <w:rsid w:val="00D06C7A"/>
    <w:rsid w:val="00D06E73"/>
    <w:rsid w:val="00D10E77"/>
    <w:rsid w:val="00D12048"/>
    <w:rsid w:val="00D14748"/>
    <w:rsid w:val="00D148EA"/>
    <w:rsid w:val="00D14AD9"/>
    <w:rsid w:val="00D1518F"/>
    <w:rsid w:val="00D15DCC"/>
    <w:rsid w:val="00D15FC0"/>
    <w:rsid w:val="00D17DEE"/>
    <w:rsid w:val="00D20B28"/>
    <w:rsid w:val="00D20B95"/>
    <w:rsid w:val="00D21B81"/>
    <w:rsid w:val="00D21CDE"/>
    <w:rsid w:val="00D22EDC"/>
    <w:rsid w:val="00D2416C"/>
    <w:rsid w:val="00D25DF4"/>
    <w:rsid w:val="00D26378"/>
    <w:rsid w:val="00D30BF7"/>
    <w:rsid w:val="00D31F50"/>
    <w:rsid w:val="00D32991"/>
    <w:rsid w:val="00D34395"/>
    <w:rsid w:val="00D34752"/>
    <w:rsid w:val="00D3547E"/>
    <w:rsid w:val="00D358B2"/>
    <w:rsid w:val="00D368E6"/>
    <w:rsid w:val="00D36CE7"/>
    <w:rsid w:val="00D42A12"/>
    <w:rsid w:val="00D44963"/>
    <w:rsid w:val="00D45840"/>
    <w:rsid w:val="00D4635C"/>
    <w:rsid w:val="00D46540"/>
    <w:rsid w:val="00D47EB2"/>
    <w:rsid w:val="00D51503"/>
    <w:rsid w:val="00D5309B"/>
    <w:rsid w:val="00D530EB"/>
    <w:rsid w:val="00D534B6"/>
    <w:rsid w:val="00D5381B"/>
    <w:rsid w:val="00D53D06"/>
    <w:rsid w:val="00D5485C"/>
    <w:rsid w:val="00D55E77"/>
    <w:rsid w:val="00D5657C"/>
    <w:rsid w:val="00D572A0"/>
    <w:rsid w:val="00D57505"/>
    <w:rsid w:val="00D60B35"/>
    <w:rsid w:val="00D619F2"/>
    <w:rsid w:val="00D62809"/>
    <w:rsid w:val="00D628D0"/>
    <w:rsid w:val="00D64730"/>
    <w:rsid w:val="00D64B59"/>
    <w:rsid w:val="00D64C11"/>
    <w:rsid w:val="00D64ED4"/>
    <w:rsid w:val="00D65E2D"/>
    <w:rsid w:val="00D66BE7"/>
    <w:rsid w:val="00D67091"/>
    <w:rsid w:val="00D671EA"/>
    <w:rsid w:val="00D67314"/>
    <w:rsid w:val="00D67433"/>
    <w:rsid w:val="00D676B5"/>
    <w:rsid w:val="00D67A36"/>
    <w:rsid w:val="00D705EE"/>
    <w:rsid w:val="00D70EE6"/>
    <w:rsid w:val="00D70EE8"/>
    <w:rsid w:val="00D710BA"/>
    <w:rsid w:val="00D72391"/>
    <w:rsid w:val="00D72DB8"/>
    <w:rsid w:val="00D73474"/>
    <w:rsid w:val="00D74602"/>
    <w:rsid w:val="00D75007"/>
    <w:rsid w:val="00D7549F"/>
    <w:rsid w:val="00D763A2"/>
    <w:rsid w:val="00D76835"/>
    <w:rsid w:val="00D7745D"/>
    <w:rsid w:val="00D80C2B"/>
    <w:rsid w:val="00D81750"/>
    <w:rsid w:val="00D81ADE"/>
    <w:rsid w:val="00D82CC9"/>
    <w:rsid w:val="00D831A6"/>
    <w:rsid w:val="00D8400A"/>
    <w:rsid w:val="00D84923"/>
    <w:rsid w:val="00D853B5"/>
    <w:rsid w:val="00D90FF5"/>
    <w:rsid w:val="00D9122F"/>
    <w:rsid w:val="00D91E1E"/>
    <w:rsid w:val="00D93BFD"/>
    <w:rsid w:val="00D94106"/>
    <w:rsid w:val="00D95C05"/>
    <w:rsid w:val="00D9685F"/>
    <w:rsid w:val="00D976AA"/>
    <w:rsid w:val="00DA008D"/>
    <w:rsid w:val="00DA148A"/>
    <w:rsid w:val="00DA23B9"/>
    <w:rsid w:val="00DA2583"/>
    <w:rsid w:val="00DA498E"/>
    <w:rsid w:val="00DA520B"/>
    <w:rsid w:val="00DA588F"/>
    <w:rsid w:val="00DA6EF6"/>
    <w:rsid w:val="00DB10C6"/>
    <w:rsid w:val="00DB2511"/>
    <w:rsid w:val="00DB2EF3"/>
    <w:rsid w:val="00DB365C"/>
    <w:rsid w:val="00DB43A1"/>
    <w:rsid w:val="00DB456F"/>
    <w:rsid w:val="00DB4780"/>
    <w:rsid w:val="00DB57BB"/>
    <w:rsid w:val="00DB6201"/>
    <w:rsid w:val="00DB6880"/>
    <w:rsid w:val="00DB7558"/>
    <w:rsid w:val="00DC02EA"/>
    <w:rsid w:val="00DC0B18"/>
    <w:rsid w:val="00DC10EA"/>
    <w:rsid w:val="00DC1EC6"/>
    <w:rsid w:val="00DC2C15"/>
    <w:rsid w:val="00DC3213"/>
    <w:rsid w:val="00DC61BE"/>
    <w:rsid w:val="00DC6825"/>
    <w:rsid w:val="00DC77EA"/>
    <w:rsid w:val="00DD050C"/>
    <w:rsid w:val="00DD07A4"/>
    <w:rsid w:val="00DD2799"/>
    <w:rsid w:val="00DD2CAA"/>
    <w:rsid w:val="00DD77A4"/>
    <w:rsid w:val="00DD7C8C"/>
    <w:rsid w:val="00DD7CFA"/>
    <w:rsid w:val="00DE0173"/>
    <w:rsid w:val="00DE0580"/>
    <w:rsid w:val="00DE0982"/>
    <w:rsid w:val="00DE14EC"/>
    <w:rsid w:val="00DE2936"/>
    <w:rsid w:val="00DE324D"/>
    <w:rsid w:val="00DE35ED"/>
    <w:rsid w:val="00DE3B21"/>
    <w:rsid w:val="00DE517E"/>
    <w:rsid w:val="00DE67A0"/>
    <w:rsid w:val="00DE6AB5"/>
    <w:rsid w:val="00DE7F84"/>
    <w:rsid w:val="00DF0BD0"/>
    <w:rsid w:val="00DF2075"/>
    <w:rsid w:val="00DF24E5"/>
    <w:rsid w:val="00DF57A2"/>
    <w:rsid w:val="00DF7084"/>
    <w:rsid w:val="00DF77F1"/>
    <w:rsid w:val="00E00791"/>
    <w:rsid w:val="00E0129E"/>
    <w:rsid w:val="00E03C02"/>
    <w:rsid w:val="00E041FE"/>
    <w:rsid w:val="00E04D27"/>
    <w:rsid w:val="00E04F4D"/>
    <w:rsid w:val="00E05C6C"/>
    <w:rsid w:val="00E061A4"/>
    <w:rsid w:val="00E076C0"/>
    <w:rsid w:val="00E121A4"/>
    <w:rsid w:val="00E14CEB"/>
    <w:rsid w:val="00E1529C"/>
    <w:rsid w:val="00E1535E"/>
    <w:rsid w:val="00E15770"/>
    <w:rsid w:val="00E15A34"/>
    <w:rsid w:val="00E16387"/>
    <w:rsid w:val="00E16D51"/>
    <w:rsid w:val="00E1703F"/>
    <w:rsid w:val="00E17E02"/>
    <w:rsid w:val="00E2051B"/>
    <w:rsid w:val="00E20E3D"/>
    <w:rsid w:val="00E2186E"/>
    <w:rsid w:val="00E218CC"/>
    <w:rsid w:val="00E21B58"/>
    <w:rsid w:val="00E22906"/>
    <w:rsid w:val="00E23893"/>
    <w:rsid w:val="00E23A59"/>
    <w:rsid w:val="00E24B0F"/>
    <w:rsid w:val="00E2582E"/>
    <w:rsid w:val="00E30048"/>
    <w:rsid w:val="00E303CE"/>
    <w:rsid w:val="00E30AF8"/>
    <w:rsid w:val="00E348D8"/>
    <w:rsid w:val="00E35F44"/>
    <w:rsid w:val="00E36633"/>
    <w:rsid w:val="00E414ED"/>
    <w:rsid w:val="00E42219"/>
    <w:rsid w:val="00E43043"/>
    <w:rsid w:val="00E430C1"/>
    <w:rsid w:val="00E435FB"/>
    <w:rsid w:val="00E4370F"/>
    <w:rsid w:val="00E43A04"/>
    <w:rsid w:val="00E46C9E"/>
    <w:rsid w:val="00E46DBE"/>
    <w:rsid w:val="00E5018A"/>
    <w:rsid w:val="00E5174D"/>
    <w:rsid w:val="00E51DFA"/>
    <w:rsid w:val="00E52AC0"/>
    <w:rsid w:val="00E533EE"/>
    <w:rsid w:val="00E57946"/>
    <w:rsid w:val="00E600CA"/>
    <w:rsid w:val="00E6020B"/>
    <w:rsid w:val="00E6028C"/>
    <w:rsid w:val="00E6158B"/>
    <w:rsid w:val="00E625D0"/>
    <w:rsid w:val="00E62F86"/>
    <w:rsid w:val="00E63157"/>
    <w:rsid w:val="00E632E7"/>
    <w:rsid w:val="00E63F9A"/>
    <w:rsid w:val="00E64571"/>
    <w:rsid w:val="00E64CD8"/>
    <w:rsid w:val="00E64D33"/>
    <w:rsid w:val="00E65C9D"/>
    <w:rsid w:val="00E66689"/>
    <w:rsid w:val="00E66C9D"/>
    <w:rsid w:val="00E674B0"/>
    <w:rsid w:val="00E70959"/>
    <w:rsid w:val="00E70CCC"/>
    <w:rsid w:val="00E71793"/>
    <w:rsid w:val="00E72372"/>
    <w:rsid w:val="00E7333E"/>
    <w:rsid w:val="00E73B38"/>
    <w:rsid w:val="00E7525D"/>
    <w:rsid w:val="00E76B1D"/>
    <w:rsid w:val="00E76EA5"/>
    <w:rsid w:val="00E801B8"/>
    <w:rsid w:val="00E83575"/>
    <w:rsid w:val="00E83D3A"/>
    <w:rsid w:val="00E84176"/>
    <w:rsid w:val="00E84F44"/>
    <w:rsid w:val="00E85011"/>
    <w:rsid w:val="00E859E7"/>
    <w:rsid w:val="00E873DC"/>
    <w:rsid w:val="00E8754E"/>
    <w:rsid w:val="00E910F8"/>
    <w:rsid w:val="00E919E6"/>
    <w:rsid w:val="00E92012"/>
    <w:rsid w:val="00E92079"/>
    <w:rsid w:val="00E935F2"/>
    <w:rsid w:val="00E93776"/>
    <w:rsid w:val="00E93FDD"/>
    <w:rsid w:val="00E9440A"/>
    <w:rsid w:val="00E94436"/>
    <w:rsid w:val="00E95218"/>
    <w:rsid w:val="00E9599E"/>
    <w:rsid w:val="00E95DE0"/>
    <w:rsid w:val="00E96F24"/>
    <w:rsid w:val="00EA14B8"/>
    <w:rsid w:val="00EA170E"/>
    <w:rsid w:val="00EA363B"/>
    <w:rsid w:val="00EA57A1"/>
    <w:rsid w:val="00EA69EA"/>
    <w:rsid w:val="00EB018E"/>
    <w:rsid w:val="00EB019E"/>
    <w:rsid w:val="00EB1768"/>
    <w:rsid w:val="00EB2516"/>
    <w:rsid w:val="00EB27BA"/>
    <w:rsid w:val="00EB2F64"/>
    <w:rsid w:val="00EB3A82"/>
    <w:rsid w:val="00EB3DB4"/>
    <w:rsid w:val="00EB47D2"/>
    <w:rsid w:val="00EB5258"/>
    <w:rsid w:val="00EB53A1"/>
    <w:rsid w:val="00EB5EBF"/>
    <w:rsid w:val="00EB6AC5"/>
    <w:rsid w:val="00EB7FBC"/>
    <w:rsid w:val="00EC0112"/>
    <w:rsid w:val="00EC1E0D"/>
    <w:rsid w:val="00EC2904"/>
    <w:rsid w:val="00EC3374"/>
    <w:rsid w:val="00EC5C23"/>
    <w:rsid w:val="00EC66EF"/>
    <w:rsid w:val="00ED1603"/>
    <w:rsid w:val="00ED1663"/>
    <w:rsid w:val="00ED28DD"/>
    <w:rsid w:val="00ED33DC"/>
    <w:rsid w:val="00ED39ED"/>
    <w:rsid w:val="00EE01BB"/>
    <w:rsid w:val="00EE1005"/>
    <w:rsid w:val="00EE12A4"/>
    <w:rsid w:val="00EE1877"/>
    <w:rsid w:val="00EE1F97"/>
    <w:rsid w:val="00EE4168"/>
    <w:rsid w:val="00EE525F"/>
    <w:rsid w:val="00EE6DA6"/>
    <w:rsid w:val="00EE7924"/>
    <w:rsid w:val="00EF035E"/>
    <w:rsid w:val="00EF14C7"/>
    <w:rsid w:val="00EF1A26"/>
    <w:rsid w:val="00EF1C88"/>
    <w:rsid w:val="00EF2488"/>
    <w:rsid w:val="00EF3456"/>
    <w:rsid w:val="00EF4A23"/>
    <w:rsid w:val="00EF52C8"/>
    <w:rsid w:val="00EF6362"/>
    <w:rsid w:val="00EF6DDA"/>
    <w:rsid w:val="00F00E31"/>
    <w:rsid w:val="00F011A9"/>
    <w:rsid w:val="00F013E9"/>
    <w:rsid w:val="00F01B02"/>
    <w:rsid w:val="00F02DBC"/>
    <w:rsid w:val="00F03FF2"/>
    <w:rsid w:val="00F04052"/>
    <w:rsid w:val="00F040BC"/>
    <w:rsid w:val="00F05295"/>
    <w:rsid w:val="00F05427"/>
    <w:rsid w:val="00F059FF"/>
    <w:rsid w:val="00F05C0C"/>
    <w:rsid w:val="00F05FA5"/>
    <w:rsid w:val="00F06147"/>
    <w:rsid w:val="00F1199C"/>
    <w:rsid w:val="00F12D21"/>
    <w:rsid w:val="00F16222"/>
    <w:rsid w:val="00F169C9"/>
    <w:rsid w:val="00F17C69"/>
    <w:rsid w:val="00F17F77"/>
    <w:rsid w:val="00F2029A"/>
    <w:rsid w:val="00F20B7A"/>
    <w:rsid w:val="00F210F6"/>
    <w:rsid w:val="00F21768"/>
    <w:rsid w:val="00F21905"/>
    <w:rsid w:val="00F21A5E"/>
    <w:rsid w:val="00F232C3"/>
    <w:rsid w:val="00F239EE"/>
    <w:rsid w:val="00F24D11"/>
    <w:rsid w:val="00F25D79"/>
    <w:rsid w:val="00F265E0"/>
    <w:rsid w:val="00F27142"/>
    <w:rsid w:val="00F27452"/>
    <w:rsid w:val="00F27A9C"/>
    <w:rsid w:val="00F30340"/>
    <w:rsid w:val="00F31752"/>
    <w:rsid w:val="00F318C2"/>
    <w:rsid w:val="00F335F8"/>
    <w:rsid w:val="00F3630E"/>
    <w:rsid w:val="00F36CB6"/>
    <w:rsid w:val="00F37FA7"/>
    <w:rsid w:val="00F40DCC"/>
    <w:rsid w:val="00F414B2"/>
    <w:rsid w:val="00F41B38"/>
    <w:rsid w:val="00F41C87"/>
    <w:rsid w:val="00F42100"/>
    <w:rsid w:val="00F45986"/>
    <w:rsid w:val="00F45B2D"/>
    <w:rsid w:val="00F45F97"/>
    <w:rsid w:val="00F4696F"/>
    <w:rsid w:val="00F4728B"/>
    <w:rsid w:val="00F47561"/>
    <w:rsid w:val="00F505FB"/>
    <w:rsid w:val="00F51AE5"/>
    <w:rsid w:val="00F51BA2"/>
    <w:rsid w:val="00F51CA7"/>
    <w:rsid w:val="00F51F21"/>
    <w:rsid w:val="00F5352B"/>
    <w:rsid w:val="00F53AAC"/>
    <w:rsid w:val="00F54B3B"/>
    <w:rsid w:val="00F5524E"/>
    <w:rsid w:val="00F56B90"/>
    <w:rsid w:val="00F57E3D"/>
    <w:rsid w:val="00F602A8"/>
    <w:rsid w:val="00F614EA"/>
    <w:rsid w:val="00F62A34"/>
    <w:rsid w:val="00F632DF"/>
    <w:rsid w:val="00F63322"/>
    <w:rsid w:val="00F65085"/>
    <w:rsid w:val="00F657F2"/>
    <w:rsid w:val="00F65B04"/>
    <w:rsid w:val="00F670DE"/>
    <w:rsid w:val="00F676AD"/>
    <w:rsid w:val="00F70CA4"/>
    <w:rsid w:val="00F7219E"/>
    <w:rsid w:val="00F72D45"/>
    <w:rsid w:val="00F73380"/>
    <w:rsid w:val="00F748B1"/>
    <w:rsid w:val="00F7569E"/>
    <w:rsid w:val="00F759CC"/>
    <w:rsid w:val="00F75A9F"/>
    <w:rsid w:val="00F76B30"/>
    <w:rsid w:val="00F76CA3"/>
    <w:rsid w:val="00F8393B"/>
    <w:rsid w:val="00F8563A"/>
    <w:rsid w:val="00F856B6"/>
    <w:rsid w:val="00F868EC"/>
    <w:rsid w:val="00F86A5E"/>
    <w:rsid w:val="00F91EB5"/>
    <w:rsid w:val="00F923ED"/>
    <w:rsid w:val="00F92B80"/>
    <w:rsid w:val="00F93003"/>
    <w:rsid w:val="00F934AE"/>
    <w:rsid w:val="00F95013"/>
    <w:rsid w:val="00F9526A"/>
    <w:rsid w:val="00F95B05"/>
    <w:rsid w:val="00F95B48"/>
    <w:rsid w:val="00F961A3"/>
    <w:rsid w:val="00F965C8"/>
    <w:rsid w:val="00F96643"/>
    <w:rsid w:val="00F96E49"/>
    <w:rsid w:val="00F97291"/>
    <w:rsid w:val="00FA0725"/>
    <w:rsid w:val="00FA3328"/>
    <w:rsid w:val="00FA457C"/>
    <w:rsid w:val="00FA591B"/>
    <w:rsid w:val="00FA64BB"/>
    <w:rsid w:val="00FA64FE"/>
    <w:rsid w:val="00FA6DF5"/>
    <w:rsid w:val="00FA716A"/>
    <w:rsid w:val="00FB2179"/>
    <w:rsid w:val="00FB2878"/>
    <w:rsid w:val="00FB46D2"/>
    <w:rsid w:val="00FB4AB2"/>
    <w:rsid w:val="00FB4ED4"/>
    <w:rsid w:val="00FB5415"/>
    <w:rsid w:val="00FB5D46"/>
    <w:rsid w:val="00FB61E8"/>
    <w:rsid w:val="00FB6CE1"/>
    <w:rsid w:val="00FB76D6"/>
    <w:rsid w:val="00FB7E72"/>
    <w:rsid w:val="00FC00D6"/>
    <w:rsid w:val="00FC0F75"/>
    <w:rsid w:val="00FC173D"/>
    <w:rsid w:val="00FC2A29"/>
    <w:rsid w:val="00FC4664"/>
    <w:rsid w:val="00FC4D58"/>
    <w:rsid w:val="00FC5E1A"/>
    <w:rsid w:val="00FC654F"/>
    <w:rsid w:val="00FD02EE"/>
    <w:rsid w:val="00FD0903"/>
    <w:rsid w:val="00FD0B7B"/>
    <w:rsid w:val="00FD293A"/>
    <w:rsid w:val="00FD3F94"/>
    <w:rsid w:val="00FD447F"/>
    <w:rsid w:val="00FD46C3"/>
    <w:rsid w:val="00FD5474"/>
    <w:rsid w:val="00FD5E34"/>
    <w:rsid w:val="00FD6953"/>
    <w:rsid w:val="00FE0D22"/>
    <w:rsid w:val="00FE1233"/>
    <w:rsid w:val="00FE2AA9"/>
    <w:rsid w:val="00FE2BC8"/>
    <w:rsid w:val="00FE410E"/>
    <w:rsid w:val="00FE4243"/>
    <w:rsid w:val="00FE522E"/>
    <w:rsid w:val="00FE53E1"/>
    <w:rsid w:val="00FE55D4"/>
    <w:rsid w:val="00FE5AA3"/>
    <w:rsid w:val="00FE61BC"/>
    <w:rsid w:val="00FE7234"/>
    <w:rsid w:val="00FE7407"/>
    <w:rsid w:val="00FE7525"/>
    <w:rsid w:val="00FF0161"/>
    <w:rsid w:val="00FF0AEA"/>
    <w:rsid w:val="00FF1E0F"/>
    <w:rsid w:val="00FF2782"/>
    <w:rsid w:val="00FF3655"/>
    <w:rsid w:val="00FF3F13"/>
    <w:rsid w:val="00FF41A9"/>
    <w:rsid w:val="00FF44BE"/>
    <w:rsid w:val="00FF4B85"/>
    <w:rsid w:val="00FF56A6"/>
    <w:rsid w:val="00FF577F"/>
    <w:rsid w:val="00FF67DD"/>
    <w:rsid w:val="00FF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599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列表段落11,P,列表段,リ"/>
    <w:basedOn w:val="a"/>
    <w:link w:val="a4"/>
    <w:uiPriority w:val="34"/>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iPriority w:val="99"/>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5"/>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 w:type="character" w:customStyle="1" w:styleId="30">
    <w:name w:val="标题 3 字符"/>
    <w:basedOn w:val="a0"/>
    <w:link w:val="3"/>
    <w:uiPriority w:val="9"/>
    <w:semiHidden/>
    <w:rsid w:val="0002599F"/>
    <w:rPr>
      <w:rFonts w:ascii="Times New Roman" w:hAnsi="Times New Roman"/>
      <w:b/>
      <w:bCs/>
      <w:sz w:val="32"/>
      <w:szCs w:val="32"/>
    </w:rPr>
  </w:style>
  <w:style w:type="character" w:styleId="af4">
    <w:name w:val="Emphasis"/>
    <w:uiPriority w:val="20"/>
    <w:qFormat/>
    <w:rsid w:val="0002599F"/>
    <w:rPr>
      <w:i/>
      <w:iCs/>
    </w:rPr>
  </w:style>
  <w:style w:type="paragraph" w:customStyle="1" w:styleId="observation">
    <w:name w:val="observation"/>
    <w:basedOn w:val="a"/>
    <w:next w:val="a"/>
    <w:link w:val="observation0"/>
    <w:qFormat/>
    <w:rsid w:val="000E4310"/>
    <w:pPr>
      <w:widowControl/>
      <w:numPr>
        <w:numId w:val="9"/>
      </w:numPr>
      <w:snapToGrid/>
    </w:pPr>
    <w:rPr>
      <w:rFonts w:eastAsia="宋体" w:cs="Times New Roman"/>
      <w:b/>
      <w:kern w:val="0"/>
      <w:szCs w:val="24"/>
      <w:lang w:eastAsia="en-US"/>
    </w:rPr>
  </w:style>
  <w:style w:type="character" w:customStyle="1" w:styleId="observation0">
    <w:name w:val="observation 字符"/>
    <w:link w:val="observation"/>
    <w:rsid w:val="000E4310"/>
    <w:rPr>
      <w:rFonts w:ascii="Times New Roman" w:eastAsia="宋体" w:hAnsi="Times New Roman" w:cs="Times New Roman"/>
      <w:b/>
      <w:kern w:val="0"/>
      <w:sz w:val="20"/>
      <w:szCs w:val="24"/>
      <w:lang w:eastAsia="en-US"/>
    </w:rPr>
  </w:style>
  <w:style w:type="character" w:styleId="af5">
    <w:name w:val="Placeholder Text"/>
    <w:basedOn w:val="a0"/>
    <w:uiPriority w:val="99"/>
    <w:semiHidden/>
    <w:rsid w:val="000A4665"/>
    <w:rPr>
      <w:color w:val="808080"/>
    </w:rPr>
  </w:style>
  <w:style w:type="paragraph" w:customStyle="1" w:styleId="bullet1">
    <w:name w:val="bullet1"/>
    <w:basedOn w:val="a"/>
    <w:link w:val="bullet10"/>
    <w:qFormat/>
    <w:rsid w:val="000C30AB"/>
    <w:pPr>
      <w:widowControl/>
      <w:numPr>
        <w:numId w:val="10"/>
      </w:numPr>
      <w:snapToGrid/>
    </w:pPr>
    <w:rPr>
      <w:rFonts w:eastAsia="宋体" w:cs="Times New Roman"/>
      <w:kern w:val="0"/>
      <w:szCs w:val="24"/>
    </w:rPr>
  </w:style>
  <w:style w:type="paragraph" w:customStyle="1" w:styleId="bullet2">
    <w:name w:val="bullet2"/>
    <w:basedOn w:val="bullet1"/>
    <w:qFormat/>
    <w:rsid w:val="000C30AB"/>
    <w:pPr>
      <w:numPr>
        <w:ilvl w:val="1"/>
      </w:numPr>
    </w:pPr>
  </w:style>
  <w:style w:type="paragraph" w:customStyle="1" w:styleId="bullet3">
    <w:name w:val="bullet3"/>
    <w:basedOn w:val="bullet1"/>
    <w:link w:val="bullet30"/>
    <w:qFormat/>
    <w:rsid w:val="000C30AB"/>
    <w:pPr>
      <w:numPr>
        <w:ilvl w:val="2"/>
      </w:numPr>
    </w:pPr>
  </w:style>
  <w:style w:type="character" w:customStyle="1" w:styleId="bullet30">
    <w:name w:val="bullet3 字符"/>
    <w:link w:val="bullet3"/>
    <w:rsid w:val="000C30AB"/>
    <w:rPr>
      <w:rFonts w:ascii="Times New Roman" w:eastAsia="宋体" w:hAnsi="Times New Roman" w:cs="Times New Roman"/>
      <w:kern w:val="0"/>
      <w:sz w:val="20"/>
      <w:szCs w:val="24"/>
    </w:rPr>
  </w:style>
  <w:style w:type="character" w:customStyle="1" w:styleId="bullet10">
    <w:name w:val="bullet1 字符"/>
    <w:link w:val="bullet1"/>
    <w:qFormat/>
    <w:rsid w:val="000C30AB"/>
    <w:rPr>
      <w:rFonts w:ascii="Times New Roman" w:eastAsia="宋体" w:hAnsi="Times New Roman" w:cs="Times New Roman"/>
      <w:kern w:val="0"/>
      <w:sz w:val="20"/>
      <w:szCs w:val="24"/>
    </w:rPr>
  </w:style>
  <w:style w:type="character" w:customStyle="1" w:styleId="fontstyle01">
    <w:name w:val="fontstyle01"/>
    <w:basedOn w:val="a0"/>
    <w:rsid w:val="00FF0161"/>
    <w:rPr>
      <w:rFonts w:ascii="TimesNewRomanPSMT" w:hAnsi="TimesNewRomanPSMT" w:hint="default"/>
      <w:b w:val="0"/>
      <w:bCs w:val="0"/>
      <w:i w:val="0"/>
      <w:iCs w:val="0"/>
      <w:color w:val="000000"/>
      <w:sz w:val="16"/>
      <w:szCs w:val="16"/>
    </w:rPr>
  </w:style>
  <w:style w:type="paragraph" w:styleId="af6">
    <w:name w:val="Normal (Web)"/>
    <w:basedOn w:val="a"/>
    <w:uiPriority w:val="99"/>
    <w:semiHidden/>
    <w:unhideWhenUsed/>
    <w:rsid w:val="005511FE"/>
    <w:pPr>
      <w:widowControl/>
      <w:snapToGrid/>
      <w:spacing w:before="100" w:beforeAutospacing="1" w:after="100" w:afterAutospacing="1"/>
      <w:jc w:val="left"/>
    </w:pPr>
    <w:rPr>
      <w:rFonts w:ascii="宋体" w:eastAsia="宋体" w:hAnsi="宋体" w:cs="宋体"/>
      <w:kern w:val="0"/>
      <w:sz w:val="24"/>
      <w:szCs w:val="24"/>
    </w:rPr>
  </w:style>
  <w:style w:type="character" w:styleId="af7">
    <w:name w:val="Hyperlink"/>
    <w:basedOn w:val="a0"/>
    <w:uiPriority w:val="99"/>
    <w:unhideWhenUsed/>
    <w:rsid w:val="00347705"/>
    <w:rPr>
      <w:color w:val="0563C1" w:themeColor="hyperlink"/>
      <w:u w:val="single"/>
    </w:rPr>
  </w:style>
  <w:style w:type="character" w:styleId="af8">
    <w:name w:val="Unresolved Mention"/>
    <w:basedOn w:val="a0"/>
    <w:uiPriority w:val="99"/>
    <w:semiHidden/>
    <w:unhideWhenUsed/>
    <w:rsid w:val="00347705"/>
    <w:rPr>
      <w:color w:val="605E5C"/>
      <w:shd w:val="clear" w:color="auto" w:fill="E1DFDD"/>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82B75"/>
    <w:rPr>
      <w:rFonts w:eastAsia="宋体"/>
      <w:lang w:eastAsia="ja-JP"/>
    </w:rPr>
  </w:style>
  <w:style w:type="character" w:styleId="af9">
    <w:name w:val="Book Title"/>
    <w:basedOn w:val="a0"/>
    <w:uiPriority w:val="33"/>
    <w:qFormat/>
    <w:rsid w:val="00E935F2"/>
    <w:rPr>
      <w:b/>
      <w:bCs/>
      <w:i/>
      <w:iCs/>
      <w:spacing w:val="5"/>
    </w:rPr>
  </w:style>
  <w:style w:type="character" w:customStyle="1" w:styleId="11">
    <w:name w:val="批注文字 字符1"/>
    <w:uiPriority w:val="99"/>
    <w:qFormat/>
    <w:rsid w:val="00E533E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55793">
      <w:bodyDiv w:val="1"/>
      <w:marLeft w:val="0"/>
      <w:marRight w:val="0"/>
      <w:marTop w:val="0"/>
      <w:marBottom w:val="0"/>
      <w:divBdr>
        <w:top w:val="none" w:sz="0" w:space="0" w:color="auto"/>
        <w:left w:val="none" w:sz="0" w:space="0" w:color="auto"/>
        <w:bottom w:val="none" w:sz="0" w:space="0" w:color="auto"/>
        <w:right w:val="none" w:sz="0" w:space="0" w:color="auto"/>
      </w:divBdr>
    </w:div>
    <w:div w:id="125315221">
      <w:bodyDiv w:val="1"/>
      <w:marLeft w:val="0"/>
      <w:marRight w:val="0"/>
      <w:marTop w:val="0"/>
      <w:marBottom w:val="0"/>
      <w:divBdr>
        <w:top w:val="none" w:sz="0" w:space="0" w:color="auto"/>
        <w:left w:val="none" w:sz="0" w:space="0" w:color="auto"/>
        <w:bottom w:val="none" w:sz="0" w:space="0" w:color="auto"/>
        <w:right w:val="none" w:sz="0" w:space="0" w:color="auto"/>
      </w:divBdr>
      <w:divsChild>
        <w:div w:id="1337150472">
          <w:marLeft w:val="2304"/>
          <w:marRight w:val="0"/>
          <w:marTop w:val="0"/>
          <w:marBottom w:val="0"/>
          <w:divBdr>
            <w:top w:val="none" w:sz="0" w:space="0" w:color="auto"/>
            <w:left w:val="none" w:sz="0" w:space="0" w:color="auto"/>
            <w:bottom w:val="none" w:sz="0" w:space="0" w:color="auto"/>
            <w:right w:val="none" w:sz="0" w:space="0" w:color="auto"/>
          </w:divBdr>
        </w:div>
        <w:div w:id="1340348081">
          <w:marLeft w:val="2304"/>
          <w:marRight w:val="0"/>
          <w:marTop w:val="0"/>
          <w:marBottom w:val="0"/>
          <w:divBdr>
            <w:top w:val="none" w:sz="0" w:space="0" w:color="auto"/>
            <w:left w:val="none" w:sz="0" w:space="0" w:color="auto"/>
            <w:bottom w:val="none" w:sz="0" w:space="0" w:color="auto"/>
            <w:right w:val="none" w:sz="0" w:space="0" w:color="auto"/>
          </w:divBdr>
        </w:div>
        <w:div w:id="944313903">
          <w:marLeft w:val="2304"/>
          <w:marRight w:val="0"/>
          <w:marTop w:val="0"/>
          <w:marBottom w:val="0"/>
          <w:divBdr>
            <w:top w:val="none" w:sz="0" w:space="0" w:color="auto"/>
            <w:left w:val="none" w:sz="0" w:space="0" w:color="auto"/>
            <w:bottom w:val="none" w:sz="0" w:space="0" w:color="auto"/>
            <w:right w:val="none" w:sz="0" w:space="0" w:color="auto"/>
          </w:divBdr>
        </w:div>
      </w:divsChild>
    </w:div>
    <w:div w:id="188225631">
      <w:bodyDiv w:val="1"/>
      <w:marLeft w:val="0"/>
      <w:marRight w:val="0"/>
      <w:marTop w:val="0"/>
      <w:marBottom w:val="0"/>
      <w:divBdr>
        <w:top w:val="none" w:sz="0" w:space="0" w:color="auto"/>
        <w:left w:val="none" w:sz="0" w:space="0" w:color="auto"/>
        <w:bottom w:val="none" w:sz="0" w:space="0" w:color="auto"/>
        <w:right w:val="none" w:sz="0" w:space="0" w:color="auto"/>
      </w:divBdr>
    </w:div>
    <w:div w:id="209151576">
      <w:bodyDiv w:val="1"/>
      <w:marLeft w:val="0"/>
      <w:marRight w:val="0"/>
      <w:marTop w:val="0"/>
      <w:marBottom w:val="0"/>
      <w:divBdr>
        <w:top w:val="none" w:sz="0" w:space="0" w:color="auto"/>
        <w:left w:val="none" w:sz="0" w:space="0" w:color="auto"/>
        <w:bottom w:val="none" w:sz="0" w:space="0" w:color="auto"/>
        <w:right w:val="none" w:sz="0" w:space="0" w:color="auto"/>
      </w:divBdr>
      <w:divsChild>
        <w:div w:id="2034377837">
          <w:marLeft w:val="1138"/>
          <w:marRight w:val="0"/>
          <w:marTop w:val="0"/>
          <w:marBottom w:val="0"/>
          <w:divBdr>
            <w:top w:val="none" w:sz="0" w:space="0" w:color="auto"/>
            <w:left w:val="none" w:sz="0" w:space="0" w:color="auto"/>
            <w:bottom w:val="none" w:sz="0" w:space="0" w:color="auto"/>
            <w:right w:val="none" w:sz="0" w:space="0" w:color="auto"/>
          </w:divBdr>
        </w:div>
      </w:divsChild>
    </w:div>
    <w:div w:id="322390311">
      <w:bodyDiv w:val="1"/>
      <w:marLeft w:val="0"/>
      <w:marRight w:val="0"/>
      <w:marTop w:val="0"/>
      <w:marBottom w:val="0"/>
      <w:divBdr>
        <w:top w:val="none" w:sz="0" w:space="0" w:color="auto"/>
        <w:left w:val="none" w:sz="0" w:space="0" w:color="auto"/>
        <w:bottom w:val="none" w:sz="0" w:space="0" w:color="auto"/>
        <w:right w:val="none" w:sz="0" w:space="0" w:color="auto"/>
      </w:divBdr>
    </w:div>
    <w:div w:id="581719278">
      <w:bodyDiv w:val="1"/>
      <w:marLeft w:val="0"/>
      <w:marRight w:val="0"/>
      <w:marTop w:val="0"/>
      <w:marBottom w:val="0"/>
      <w:divBdr>
        <w:top w:val="none" w:sz="0" w:space="0" w:color="auto"/>
        <w:left w:val="none" w:sz="0" w:space="0" w:color="auto"/>
        <w:bottom w:val="none" w:sz="0" w:space="0" w:color="auto"/>
        <w:right w:val="none" w:sz="0" w:space="0" w:color="auto"/>
      </w:divBdr>
    </w:div>
    <w:div w:id="687828266">
      <w:bodyDiv w:val="1"/>
      <w:marLeft w:val="0"/>
      <w:marRight w:val="0"/>
      <w:marTop w:val="0"/>
      <w:marBottom w:val="0"/>
      <w:divBdr>
        <w:top w:val="none" w:sz="0" w:space="0" w:color="auto"/>
        <w:left w:val="none" w:sz="0" w:space="0" w:color="auto"/>
        <w:bottom w:val="none" w:sz="0" w:space="0" w:color="auto"/>
        <w:right w:val="none" w:sz="0" w:space="0" w:color="auto"/>
      </w:divBdr>
      <w:divsChild>
        <w:div w:id="1417752517">
          <w:marLeft w:val="1138"/>
          <w:marRight w:val="0"/>
          <w:marTop w:val="0"/>
          <w:marBottom w:val="0"/>
          <w:divBdr>
            <w:top w:val="none" w:sz="0" w:space="0" w:color="auto"/>
            <w:left w:val="none" w:sz="0" w:space="0" w:color="auto"/>
            <w:bottom w:val="none" w:sz="0" w:space="0" w:color="auto"/>
            <w:right w:val="none" w:sz="0" w:space="0" w:color="auto"/>
          </w:divBdr>
        </w:div>
        <w:div w:id="830097213">
          <w:marLeft w:val="2117"/>
          <w:marRight w:val="0"/>
          <w:marTop w:val="0"/>
          <w:marBottom w:val="0"/>
          <w:divBdr>
            <w:top w:val="none" w:sz="0" w:space="0" w:color="auto"/>
            <w:left w:val="none" w:sz="0" w:space="0" w:color="auto"/>
            <w:bottom w:val="none" w:sz="0" w:space="0" w:color="auto"/>
            <w:right w:val="none" w:sz="0" w:space="0" w:color="auto"/>
          </w:divBdr>
        </w:div>
        <w:div w:id="1993949513">
          <w:marLeft w:val="2117"/>
          <w:marRight w:val="0"/>
          <w:marTop w:val="0"/>
          <w:marBottom w:val="0"/>
          <w:divBdr>
            <w:top w:val="none" w:sz="0" w:space="0" w:color="auto"/>
            <w:left w:val="none" w:sz="0" w:space="0" w:color="auto"/>
            <w:bottom w:val="none" w:sz="0" w:space="0" w:color="auto"/>
            <w:right w:val="none" w:sz="0" w:space="0" w:color="auto"/>
          </w:divBdr>
        </w:div>
        <w:div w:id="1144011563">
          <w:marLeft w:val="1138"/>
          <w:marRight w:val="0"/>
          <w:marTop w:val="0"/>
          <w:marBottom w:val="0"/>
          <w:divBdr>
            <w:top w:val="none" w:sz="0" w:space="0" w:color="auto"/>
            <w:left w:val="none" w:sz="0" w:space="0" w:color="auto"/>
            <w:bottom w:val="none" w:sz="0" w:space="0" w:color="auto"/>
            <w:right w:val="none" w:sz="0" w:space="0" w:color="auto"/>
          </w:divBdr>
        </w:div>
        <w:div w:id="949363061">
          <w:marLeft w:val="2304"/>
          <w:marRight w:val="0"/>
          <w:marTop w:val="0"/>
          <w:marBottom w:val="0"/>
          <w:divBdr>
            <w:top w:val="none" w:sz="0" w:space="0" w:color="auto"/>
            <w:left w:val="none" w:sz="0" w:space="0" w:color="auto"/>
            <w:bottom w:val="none" w:sz="0" w:space="0" w:color="auto"/>
            <w:right w:val="none" w:sz="0" w:space="0" w:color="auto"/>
          </w:divBdr>
        </w:div>
        <w:div w:id="1458648169">
          <w:marLeft w:val="2304"/>
          <w:marRight w:val="0"/>
          <w:marTop w:val="0"/>
          <w:marBottom w:val="0"/>
          <w:divBdr>
            <w:top w:val="none" w:sz="0" w:space="0" w:color="auto"/>
            <w:left w:val="none" w:sz="0" w:space="0" w:color="auto"/>
            <w:bottom w:val="none" w:sz="0" w:space="0" w:color="auto"/>
            <w:right w:val="none" w:sz="0" w:space="0" w:color="auto"/>
          </w:divBdr>
        </w:div>
      </w:divsChild>
    </w:div>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737098480">
      <w:bodyDiv w:val="1"/>
      <w:marLeft w:val="0"/>
      <w:marRight w:val="0"/>
      <w:marTop w:val="0"/>
      <w:marBottom w:val="0"/>
      <w:divBdr>
        <w:top w:val="none" w:sz="0" w:space="0" w:color="auto"/>
        <w:left w:val="none" w:sz="0" w:space="0" w:color="auto"/>
        <w:bottom w:val="none" w:sz="0" w:space="0" w:color="auto"/>
        <w:right w:val="none" w:sz="0" w:space="0" w:color="auto"/>
      </w:divBdr>
      <w:divsChild>
        <w:div w:id="477308484">
          <w:marLeft w:val="1138"/>
          <w:marRight w:val="0"/>
          <w:marTop w:val="0"/>
          <w:marBottom w:val="0"/>
          <w:divBdr>
            <w:top w:val="none" w:sz="0" w:space="0" w:color="auto"/>
            <w:left w:val="none" w:sz="0" w:space="0" w:color="auto"/>
            <w:bottom w:val="none" w:sz="0" w:space="0" w:color="auto"/>
            <w:right w:val="none" w:sz="0" w:space="0" w:color="auto"/>
          </w:divBdr>
        </w:div>
        <w:div w:id="537010517">
          <w:marLeft w:val="2117"/>
          <w:marRight w:val="0"/>
          <w:marTop w:val="0"/>
          <w:marBottom w:val="0"/>
          <w:divBdr>
            <w:top w:val="none" w:sz="0" w:space="0" w:color="auto"/>
            <w:left w:val="none" w:sz="0" w:space="0" w:color="auto"/>
            <w:bottom w:val="none" w:sz="0" w:space="0" w:color="auto"/>
            <w:right w:val="none" w:sz="0" w:space="0" w:color="auto"/>
          </w:divBdr>
        </w:div>
        <w:div w:id="564222925">
          <w:marLeft w:val="1138"/>
          <w:marRight w:val="0"/>
          <w:marTop w:val="0"/>
          <w:marBottom w:val="0"/>
          <w:divBdr>
            <w:top w:val="none" w:sz="0" w:space="0" w:color="auto"/>
            <w:left w:val="none" w:sz="0" w:space="0" w:color="auto"/>
            <w:bottom w:val="none" w:sz="0" w:space="0" w:color="auto"/>
            <w:right w:val="none" w:sz="0" w:space="0" w:color="auto"/>
          </w:divBdr>
        </w:div>
        <w:div w:id="1856309828">
          <w:marLeft w:val="2304"/>
          <w:marRight w:val="0"/>
          <w:marTop w:val="0"/>
          <w:marBottom w:val="0"/>
          <w:divBdr>
            <w:top w:val="none" w:sz="0" w:space="0" w:color="auto"/>
            <w:left w:val="none" w:sz="0" w:space="0" w:color="auto"/>
            <w:bottom w:val="none" w:sz="0" w:space="0" w:color="auto"/>
            <w:right w:val="none" w:sz="0" w:space="0" w:color="auto"/>
          </w:divBdr>
        </w:div>
        <w:div w:id="2066758056">
          <w:marLeft w:val="2304"/>
          <w:marRight w:val="0"/>
          <w:marTop w:val="0"/>
          <w:marBottom w:val="0"/>
          <w:divBdr>
            <w:top w:val="none" w:sz="0" w:space="0" w:color="auto"/>
            <w:left w:val="none" w:sz="0" w:space="0" w:color="auto"/>
            <w:bottom w:val="none" w:sz="0" w:space="0" w:color="auto"/>
            <w:right w:val="none" w:sz="0" w:space="0" w:color="auto"/>
          </w:divBdr>
        </w:div>
        <w:div w:id="1766532980">
          <w:marLeft w:val="2304"/>
          <w:marRight w:val="0"/>
          <w:marTop w:val="0"/>
          <w:marBottom w:val="0"/>
          <w:divBdr>
            <w:top w:val="none" w:sz="0" w:space="0" w:color="auto"/>
            <w:left w:val="none" w:sz="0" w:space="0" w:color="auto"/>
            <w:bottom w:val="none" w:sz="0" w:space="0" w:color="auto"/>
            <w:right w:val="none" w:sz="0" w:space="0" w:color="auto"/>
          </w:divBdr>
        </w:div>
      </w:divsChild>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961380340">
      <w:bodyDiv w:val="1"/>
      <w:marLeft w:val="0"/>
      <w:marRight w:val="0"/>
      <w:marTop w:val="0"/>
      <w:marBottom w:val="0"/>
      <w:divBdr>
        <w:top w:val="none" w:sz="0" w:space="0" w:color="auto"/>
        <w:left w:val="none" w:sz="0" w:space="0" w:color="auto"/>
        <w:bottom w:val="none" w:sz="0" w:space="0" w:color="auto"/>
        <w:right w:val="none" w:sz="0" w:space="0" w:color="auto"/>
      </w:divBdr>
    </w:div>
    <w:div w:id="1183478170">
      <w:bodyDiv w:val="1"/>
      <w:marLeft w:val="0"/>
      <w:marRight w:val="0"/>
      <w:marTop w:val="0"/>
      <w:marBottom w:val="0"/>
      <w:divBdr>
        <w:top w:val="none" w:sz="0" w:space="0" w:color="auto"/>
        <w:left w:val="none" w:sz="0" w:space="0" w:color="auto"/>
        <w:bottom w:val="none" w:sz="0" w:space="0" w:color="auto"/>
        <w:right w:val="none" w:sz="0" w:space="0" w:color="auto"/>
      </w:divBdr>
      <w:divsChild>
        <w:div w:id="1062215899">
          <w:marLeft w:val="1138"/>
          <w:marRight w:val="0"/>
          <w:marTop w:val="0"/>
          <w:marBottom w:val="0"/>
          <w:divBdr>
            <w:top w:val="none" w:sz="0" w:space="0" w:color="auto"/>
            <w:left w:val="none" w:sz="0" w:space="0" w:color="auto"/>
            <w:bottom w:val="none" w:sz="0" w:space="0" w:color="auto"/>
            <w:right w:val="none" w:sz="0" w:space="0" w:color="auto"/>
          </w:divBdr>
        </w:div>
        <w:div w:id="1880045642">
          <w:marLeft w:val="2117"/>
          <w:marRight w:val="0"/>
          <w:marTop w:val="0"/>
          <w:marBottom w:val="0"/>
          <w:divBdr>
            <w:top w:val="none" w:sz="0" w:space="0" w:color="auto"/>
            <w:left w:val="none" w:sz="0" w:space="0" w:color="auto"/>
            <w:bottom w:val="none" w:sz="0" w:space="0" w:color="auto"/>
            <w:right w:val="none" w:sz="0" w:space="0" w:color="auto"/>
          </w:divBdr>
        </w:div>
        <w:div w:id="1146975598">
          <w:marLeft w:val="2117"/>
          <w:marRight w:val="0"/>
          <w:marTop w:val="0"/>
          <w:marBottom w:val="0"/>
          <w:divBdr>
            <w:top w:val="none" w:sz="0" w:space="0" w:color="auto"/>
            <w:left w:val="none" w:sz="0" w:space="0" w:color="auto"/>
            <w:bottom w:val="none" w:sz="0" w:space="0" w:color="auto"/>
            <w:right w:val="none" w:sz="0" w:space="0" w:color="auto"/>
          </w:divBdr>
        </w:div>
        <w:div w:id="186912816">
          <w:marLeft w:val="1138"/>
          <w:marRight w:val="0"/>
          <w:marTop w:val="0"/>
          <w:marBottom w:val="0"/>
          <w:divBdr>
            <w:top w:val="none" w:sz="0" w:space="0" w:color="auto"/>
            <w:left w:val="none" w:sz="0" w:space="0" w:color="auto"/>
            <w:bottom w:val="none" w:sz="0" w:space="0" w:color="auto"/>
            <w:right w:val="none" w:sz="0" w:space="0" w:color="auto"/>
          </w:divBdr>
        </w:div>
        <w:div w:id="368187036">
          <w:marLeft w:val="2304"/>
          <w:marRight w:val="0"/>
          <w:marTop w:val="0"/>
          <w:marBottom w:val="0"/>
          <w:divBdr>
            <w:top w:val="none" w:sz="0" w:space="0" w:color="auto"/>
            <w:left w:val="none" w:sz="0" w:space="0" w:color="auto"/>
            <w:bottom w:val="none" w:sz="0" w:space="0" w:color="auto"/>
            <w:right w:val="none" w:sz="0" w:space="0" w:color="auto"/>
          </w:divBdr>
        </w:div>
        <w:div w:id="2025128455">
          <w:marLeft w:val="2304"/>
          <w:marRight w:val="0"/>
          <w:marTop w:val="0"/>
          <w:marBottom w:val="0"/>
          <w:divBdr>
            <w:top w:val="none" w:sz="0" w:space="0" w:color="auto"/>
            <w:left w:val="none" w:sz="0" w:space="0" w:color="auto"/>
            <w:bottom w:val="none" w:sz="0" w:space="0" w:color="auto"/>
            <w:right w:val="none" w:sz="0" w:space="0" w:color="auto"/>
          </w:divBdr>
        </w:div>
      </w:divsChild>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20380310">
      <w:bodyDiv w:val="1"/>
      <w:marLeft w:val="0"/>
      <w:marRight w:val="0"/>
      <w:marTop w:val="0"/>
      <w:marBottom w:val="0"/>
      <w:divBdr>
        <w:top w:val="none" w:sz="0" w:space="0" w:color="auto"/>
        <w:left w:val="none" w:sz="0" w:space="0" w:color="auto"/>
        <w:bottom w:val="none" w:sz="0" w:space="0" w:color="auto"/>
        <w:right w:val="none" w:sz="0" w:space="0" w:color="auto"/>
      </w:divBdr>
      <w:divsChild>
        <w:div w:id="1732197364">
          <w:marLeft w:val="1411"/>
          <w:marRight w:val="0"/>
          <w:marTop w:val="0"/>
          <w:marBottom w:val="0"/>
          <w:divBdr>
            <w:top w:val="none" w:sz="0" w:space="0" w:color="auto"/>
            <w:left w:val="none" w:sz="0" w:space="0" w:color="auto"/>
            <w:bottom w:val="none" w:sz="0" w:space="0" w:color="auto"/>
            <w:right w:val="none" w:sz="0" w:space="0" w:color="auto"/>
          </w:divBdr>
        </w:div>
        <w:div w:id="1814174062">
          <w:marLeft w:val="1411"/>
          <w:marRight w:val="0"/>
          <w:marTop w:val="0"/>
          <w:marBottom w:val="0"/>
          <w:divBdr>
            <w:top w:val="none" w:sz="0" w:space="0" w:color="auto"/>
            <w:left w:val="none" w:sz="0" w:space="0" w:color="auto"/>
            <w:bottom w:val="none" w:sz="0" w:space="0" w:color="auto"/>
            <w:right w:val="none" w:sz="0" w:space="0" w:color="auto"/>
          </w:divBdr>
        </w:div>
        <w:div w:id="1770193633">
          <w:marLeft w:val="1411"/>
          <w:marRight w:val="0"/>
          <w:marTop w:val="0"/>
          <w:marBottom w:val="0"/>
          <w:divBdr>
            <w:top w:val="none" w:sz="0" w:space="0" w:color="auto"/>
            <w:left w:val="none" w:sz="0" w:space="0" w:color="auto"/>
            <w:bottom w:val="none" w:sz="0" w:space="0" w:color="auto"/>
            <w:right w:val="none" w:sz="0" w:space="0" w:color="auto"/>
          </w:divBdr>
        </w:div>
      </w:divsChild>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712027096">
      <w:bodyDiv w:val="1"/>
      <w:marLeft w:val="0"/>
      <w:marRight w:val="0"/>
      <w:marTop w:val="0"/>
      <w:marBottom w:val="0"/>
      <w:divBdr>
        <w:top w:val="none" w:sz="0" w:space="0" w:color="auto"/>
        <w:left w:val="none" w:sz="0" w:space="0" w:color="auto"/>
        <w:bottom w:val="none" w:sz="0" w:space="0" w:color="auto"/>
        <w:right w:val="none" w:sz="0" w:space="0" w:color="auto"/>
      </w:divBdr>
      <w:divsChild>
        <w:div w:id="1774591070">
          <w:marLeft w:val="1138"/>
          <w:marRight w:val="0"/>
          <w:marTop w:val="0"/>
          <w:marBottom w:val="0"/>
          <w:divBdr>
            <w:top w:val="none" w:sz="0" w:space="0" w:color="auto"/>
            <w:left w:val="none" w:sz="0" w:space="0" w:color="auto"/>
            <w:bottom w:val="none" w:sz="0" w:space="0" w:color="auto"/>
            <w:right w:val="none" w:sz="0" w:space="0" w:color="auto"/>
          </w:divBdr>
        </w:div>
        <w:div w:id="1032074685">
          <w:marLeft w:val="1411"/>
          <w:marRight w:val="0"/>
          <w:marTop w:val="0"/>
          <w:marBottom w:val="0"/>
          <w:divBdr>
            <w:top w:val="none" w:sz="0" w:space="0" w:color="auto"/>
            <w:left w:val="none" w:sz="0" w:space="0" w:color="auto"/>
            <w:bottom w:val="none" w:sz="0" w:space="0" w:color="auto"/>
            <w:right w:val="none" w:sz="0" w:space="0" w:color="auto"/>
          </w:divBdr>
        </w:div>
        <w:div w:id="641152945">
          <w:marLeft w:val="1411"/>
          <w:marRight w:val="0"/>
          <w:marTop w:val="0"/>
          <w:marBottom w:val="0"/>
          <w:divBdr>
            <w:top w:val="none" w:sz="0" w:space="0" w:color="auto"/>
            <w:left w:val="none" w:sz="0" w:space="0" w:color="auto"/>
            <w:bottom w:val="none" w:sz="0" w:space="0" w:color="auto"/>
            <w:right w:val="none" w:sz="0" w:space="0" w:color="auto"/>
          </w:divBdr>
        </w:div>
        <w:div w:id="344291504">
          <w:marLeft w:val="1138"/>
          <w:marRight w:val="0"/>
          <w:marTop w:val="0"/>
          <w:marBottom w:val="0"/>
          <w:divBdr>
            <w:top w:val="none" w:sz="0" w:space="0" w:color="auto"/>
            <w:left w:val="none" w:sz="0" w:space="0" w:color="auto"/>
            <w:bottom w:val="none" w:sz="0" w:space="0" w:color="auto"/>
            <w:right w:val="none" w:sz="0" w:space="0" w:color="auto"/>
          </w:divBdr>
        </w:div>
        <w:div w:id="867792313">
          <w:marLeft w:val="1411"/>
          <w:marRight w:val="0"/>
          <w:marTop w:val="0"/>
          <w:marBottom w:val="0"/>
          <w:divBdr>
            <w:top w:val="none" w:sz="0" w:space="0" w:color="auto"/>
            <w:left w:val="none" w:sz="0" w:space="0" w:color="auto"/>
            <w:bottom w:val="none" w:sz="0" w:space="0" w:color="auto"/>
            <w:right w:val="none" w:sz="0" w:space="0" w:color="auto"/>
          </w:divBdr>
        </w:div>
        <w:div w:id="686567324">
          <w:marLeft w:val="1411"/>
          <w:marRight w:val="0"/>
          <w:marTop w:val="0"/>
          <w:marBottom w:val="0"/>
          <w:divBdr>
            <w:top w:val="none" w:sz="0" w:space="0" w:color="auto"/>
            <w:left w:val="none" w:sz="0" w:space="0" w:color="auto"/>
            <w:bottom w:val="none" w:sz="0" w:space="0" w:color="auto"/>
            <w:right w:val="none" w:sz="0" w:space="0" w:color="auto"/>
          </w:divBdr>
        </w:div>
        <w:div w:id="2101680416">
          <w:marLeft w:val="1411"/>
          <w:marRight w:val="0"/>
          <w:marTop w:val="0"/>
          <w:marBottom w:val="0"/>
          <w:divBdr>
            <w:top w:val="none" w:sz="0" w:space="0" w:color="auto"/>
            <w:left w:val="none" w:sz="0" w:space="0" w:color="auto"/>
            <w:bottom w:val="none" w:sz="0" w:space="0" w:color="auto"/>
            <w:right w:val="none" w:sz="0" w:space="0" w:color="auto"/>
          </w:divBdr>
        </w:div>
      </w:divsChild>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29269481">
      <w:bodyDiv w:val="1"/>
      <w:marLeft w:val="0"/>
      <w:marRight w:val="0"/>
      <w:marTop w:val="0"/>
      <w:marBottom w:val="0"/>
      <w:divBdr>
        <w:top w:val="none" w:sz="0" w:space="0" w:color="auto"/>
        <w:left w:val="none" w:sz="0" w:space="0" w:color="auto"/>
        <w:bottom w:val="none" w:sz="0" w:space="0" w:color="auto"/>
        <w:right w:val="none" w:sz="0" w:space="0" w:color="auto"/>
      </w:divBdr>
    </w:div>
    <w:div w:id="1956133994">
      <w:bodyDiv w:val="1"/>
      <w:marLeft w:val="0"/>
      <w:marRight w:val="0"/>
      <w:marTop w:val="0"/>
      <w:marBottom w:val="0"/>
      <w:divBdr>
        <w:top w:val="none" w:sz="0" w:space="0" w:color="auto"/>
        <w:left w:val="none" w:sz="0" w:space="0" w:color="auto"/>
        <w:bottom w:val="none" w:sz="0" w:space="0" w:color="auto"/>
        <w:right w:val="none" w:sz="0" w:space="0" w:color="auto"/>
      </w:divBdr>
      <w:divsChild>
        <w:div w:id="710618902">
          <w:marLeft w:val="1138"/>
          <w:marRight w:val="0"/>
          <w:marTop w:val="0"/>
          <w:marBottom w:val="0"/>
          <w:divBdr>
            <w:top w:val="none" w:sz="0" w:space="0" w:color="auto"/>
            <w:left w:val="none" w:sz="0" w:space="0" w:color="auto"/>
            <w:bottom w:val="none" w:sz="0" w:space="0" w:color="auto"/>
            <w:right w:val="none" w:sz="0" w:space="0" w:color="auto"/>
          </w:divBdr>
        </w:div>
        <w:div w:id="1018048301">
          <w:marLeft w:val="1138"/>
          <w:marRight w:val="0"/>
          <w:marTop w:val="0"/>
          <w:marBottom w:val="0"/>
          <w:divBdr>
            <w:top w:val="none" w:sz="0" w:space="0" w:color="auto"/>
            <w:left w:val="none" w:sz="0" w:space="0" w:color="auto"/>
            <w:bottom w:val="none" w:sz="0" w:space="0" w:color="auto"/>
            <w:right w:val="none" w:sz="0" w:space="0" w:color="auto"/>
          </w:divBdr>
        </w:div>
      </w:divsChild>
    </w:div>
    <w:div w:id="1968968969">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hart" Target="charts/chart2.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chart" Target="charts/chart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package" Target="embeddings/Microsoft_Visio_Drawing.vsdx"/><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11103009\Desktop\20250918&#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My%20Documents\11103009\Desktop\20250918&#20223;&#30495;&#32467;&#265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Net gain,</a:t>
            </a:r>
            <a:r>
              <a:rPr lang="en-US" altLang="zh-CN" baseline="0">
                <a:latin typeface="Times New Roman" panose="02020603050405020304" pitchFamily="18" charset="0"/>
                <a:cs typeface="Times New Roman" panose="02020603050405020304" pitchFamily="18" charset="0"/>
              </a:rPr>
              <a:t> </a:t>
            </a:r>
            <a:r>
              <a:rPr lang="en-US" altLang="zh-CN" sz="1400" b="0" i="0" u="none" strike="noStrike" baseline="0">
                <a:effectLst/>
              </a:rPr>
              <a:t>π/2-BPSK</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'BPSK ALL MCS'!$Q$16</c:f>
              <c:strCache>
                <c:ptCount val="1"/>
                <c:pt idx="0">
                  <c:v>FDSS</c:v>
                </c:pt>
              </c:strCache>
            </c:strRef>
          </c:tx>
          <c:spPr>
            <a:solidFill>
              <a:schemeClr val="accent1"/>
            </a:solidFill>
            <a:ln>
              <a:noFill/>
            </a:ln>
            <a:effectLst/>
          </c:spPr>
          <c:invertIfNegative val="0"/>
          <c:cat>
            <c:strRef>
              <c:f>'BPSK ALL MCS'!$P$17:$P$18</c:f>
              <c:strCache>
                <c:ptCount val="2"/>
                <c:pt idx="0">
                  <c:v>MCS0</c:v>
                </c:pt>
                <c:pt idx="1">
                  <c:v>MCS1</c:v>
                </c:pt>
              </c:strCache>
            </c:strRef>
          </c:cat>
          <c:val>
            <c:numRef>
              <c:f>'BPSK ALL MCS'!$Q$17:$Q$18</c:f>
              <c:numCache>
                <c:formatCode>General</c:formatCode>
                <c:ptCount val="2"/>
                <c:pt idx="0">
                  <c:v>0.83</c:v>
                </c:pt>
                <c:pt idx="1">
                  <c:v>0.83</c:v>
                </c:pt>
              </c:numCache>
            </c:numRef>
          </c:val>
          <c:extLst>
            <c:ext xmlns:c16="http://schemas.microsoft.com/office/drawing/2014/chart" uri="{C3380CC4-5D6E-409C-BE32-E72D297353CC}">
              <c16:uniqueId val="{00000000-670F-4764-8260-6D2B029088FA}"/>
            </c:ext>
          </c:extLst>
        </c:ser>
        <c:ser>
          <c:idx val="1"/>
          <c:order val="1"/>
          <c:tx>
            <c:strRef>
              <c:f>'BPSK ALL MCS'!$R$16</c:f>
              <c:strCache>
                <c:ptCount val="1"/>
                <c:pt idx="0">
                  <c:v>CFR</c:v>
                </c:pt>
              </c:strCache>
            </c:strRef>
          </c:tx>
          <c:spPr>
            <a:solidFill>
              <a:schemeClr val="accent2"/>
            </a:solidFill>
            <a:ln>
              <a:noFill/>
            </a:ln>
            <a:effectLst/>
          </c:spPr>
          <c:invertIfNegative val="0"/>
          <c:cat>
            <c:strRef>
              <c:f>'BPSK ALL MCS'!$P$17:$P$18</c:f>
              <c:strCache>
                <c:ptCount val="2"/>
                <c:pt idx="0">
                  <c:v>MCS0</c:v>
                </c:pt>
                <c:pt idx="1">
                  <c:v>MCS1</c:v>
                </c:pt>
              </c:strCache>
            </c:strRef>
          </c:cat>
          <c:val>
            <c:numRef>
              <c:f>'BPSK ALL MCS'!$R$17:$R$18</c:f>
              <c:numCache>
                <c:formatCode>General</c:formatCode>
                <c:ptCount val="2"/>
                <c:pt idx="0">
                  <c:v>1.0700000000000074</c:v>
                </c:pt>
                <c:pt idx="1">
                  <c:v>1.0700000000000003</c:v>
                </c:pt>
              </c:numCache>
            </c:numRef>
          </c:val>
          <c:extLst>
            <c:ext xmlns:c16="http://schemas.microsoft.com/office/drawing/2014/chart" uri="{C3380CC4-5D6E-409C-BE32-E72D297353CC}">
              <c16:uniqueId val="{00000001-670F-4764-8260-6D2B029088FA}"/>
            </c:ext>
          </c:extLst>
        </c:ser>
        <c:ser>
          <c:idx val="2"/>
          <c:order val="2"/>
          <c:tx>
            <c:strRef>
              <c:f>'BPSK ALL MCS'!$S$16</c:f>
              <c:strCache>
                <c:ptCount val="1"/>
                <c:pt idx="0">
                  <c:v>CFR-SE</c:v>
                </c:pt>
              </c:strCache>
            </c:strRef>
          </c:tx>
          <c:spPr>
            <a:solidFill>
              <a:schemeClr val="accent3"/>
            </a:solidFill>
            <a:ln>
              <a:noFill/>
            </a:ln>
            <a:effectLst/>
          </c:spPr>
          <c:invertIfNegative val="0"/>
          <c:cat>
            <c:strRef>
              <c:f>'BPSK ALL MCS'!$P$17:$P$18</c:f>
              <c:strCache>
                <c:ptCount val="2"/>
                <c:pt idx="0">
                  <c:v>MCS0</c:v>
                </c:pt>
                <c:pt idx="1">
                  <c:v>MCS1</c:v>
                </c:pt>
              </c:strCache>
            </c:strRef>
          </c:cat>
          <c:val>
            <c:numRef>
              <c:f>'BPSK ALL MCS'!$S$17:$S$18</c:f>
              <c:numCache>
                <c:formatCode>General</c:formatCode>
                <c:ptCount val="2"/>
                <c:pt idx="0">
                  <c:v>1.490000000000002</c:v>
                </c:pt>
                <c:pt idx="1">
                  <c:v>1.2</c:v>
                </c:pt>
              </c:numCache>
            </c:numRef>
          </c:val>
          <c:extLst>
            <c:ext xmlns:c16="http://schemas.microsoft.com/office/drawing/2014/chart" uri="{C3380CC4-5D6E-409C-BE32-E72D297353CC}">
              <c16:uniqueId val="{00000002-670F-4764-8260-6D2B029088FA}"/>
            </c:ext>
          </c:extLst>
        </c:ser>
        <c:ser>
          <c:idx val="3"/>
          <c:order val="3"/>
          <c:tx>
            <c:strRef>
              <c:f>'BPSK ALL MCS'!$T$16</c:f>
              <c:strCache>
                <c:ptCount val="1"/>
                <c:pt idx="0">
                  <c:v>FDSS-SE</c:v>
                </c:pt>
              </c:strCache>
            </c:strRef>
          </c:tx>
          <c:spPr>
            <a:solidFill>
              <a:schemeClr val="accent4"/>
            </a:solidFill>
            <a:ln>
              <a:noFill/>
            </a:ln>
            <a:effectLst/>
          </c:spPr>
          <c:invertIfNegative val="0"/>
          <c:cat>
            <c:strRef>
              <c:f>'BPSK ALL MCS'!$P$17:$P$18</c:f>
              <c:strCache>
                <c:ptCount val="2"/>
                <c:pt idx="0">
                  <c:v>MCS0</c:v>
                </c:pt>
                <c:pt idx="1">
                  <c:v>MCS1</c:v>
                </c:pt>
              </c:strCache>
            </c:strRef>
          </c:cat>
          <c:val>
            <c:numRef>
              <c:f>'BPSK ALL MCS'!$T$17:$T$18</c:f>
              <c:numCache>
                <c:formatCode>General</c:formatCode>
                <c:ptCount val="2"/>
                <c:pt idx="0">
                  <c:v>0.26999999999999602</c:v>
                </c:pt>
                <c:pt idx="1">
                  <c:v>0.17000000000000171</c:v>
                </c:pt>
              </c:numCache>
            </c:numRef>
          </c:val>
          <c:extLst>
            <c:ext xmlns:c16="http://schemas.microsoft.com/office/drawing/2014/chart" uri="{C3380CC4-5D6E-409C-BE32-E72D297353CC}">
              <c16:uniqueId val="{00000003-670F-4764-8260-6D2B029088FA}"/>
            </c:ext>
          </c:extLst>
        </c:ser>
        <c:ser>
          <c:idx val="4"/>
          <c:order val="4"/>
          <c:tx>
            <c:strRef>
              <c:f>'BPSK ALL MCS'!$U$16</c:f>
              <c:strCache>
                <c:ptCount val="1"/>
                <c:pt idx="0">
                  <c:v>TR</c:v>
                </c:pt>
              </c:strCache>
            </c:strRef>
          </c:tx>
          <c:spPr>
            <a:solidFill>
              <a:schemeClr val="accent5"/>
            </a:solidFill>
            <a:ln>
              <a:noFill/>
            </a:ln>
            <a:effectLst/>
          </c:spPr>
          <c:invertIfNegative val="0"/>
          <c:cat>
            <c:strRef>
              <c:f>'BPSK ALL MCS'!$P$17:$P$18</c:f>
              <c:strCache>
                <c:ptCount val="2"/>
                <c:pt idx="0">
                  <c:v>MCS0</c:v>
                </c:pt>
                <c:pt idx="1">
                  <c:v>MCS1</c:v>
                </c:pt>
              </c:strCache>
            </c:strRef>
          </c:cat>
          <c:val>
            <c:numRef>
              <c:f>'BPSK ALL MCS'!$U$17:$U$18</c:f>
              <c:numCache>
                <c:formatCode>General</c:formatCode>
                <c:ptCount val="2"/>
                <c:pt idx="0">
                  <c:v>0.62000000000000455</c:v>
                </c:pt>
                <c:pt idx="1">
                  <c:v>0.11999999999999744</c:v>
                </c:pt>
              </c:numCache>
            </c:numRef>
          </c:val>
          <c:extLst>
            <c:ext xmlns:c16="http://schemas.microsoft.com/office/drawing/2014/chart" uri="{C3380CC4-5D6E-409C-BE32-E72D297353CC}">
              <c16:uniqueId val="{00000004-670F-4764-8260-6D2B029088FA}"/>
            </c:ext>
          </c:extLst>
        </c:ser>
        <c:dLbls>
          <c:showLegendKey val="0"/>
          <c:showVal val="0"/>
          <c:showCatName val="0"/>
          <c:showSerName val="0"/>
          <c:showPercent val="0"/>
          <c:showBubbleSize val="0"/>
        </c:dLbls>
        <c:gapWidth val="219"/>
        <c:overlap val="-27"/>
        <c:axId val="340998367"/>
        <c:axId val="340999327"/>
      </c:barChart>
      <c:catAx>
        <c:axId val="34099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40999327"/>
        <c:crosses val="autoZero"/>
        <c:auto val="1"/>
        <c:lblAlgn val="ctr"/>
        <c:lblOffset val="100"/>
        <c:noMultiLvlLbl val="0"/>
      </c:catAx>
      <c:valAx>
        <c:axId val="3409993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409983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Net gain,QPSK</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'QPSK ALL MCS'!$R$23</c:f>
              <c:strCache>
                <c:ptCount val="1"/>
                <c:pt idx="0">
                  <c:v>FDSS</c:v>
                </c:pt>
              </c:strCache>
            </c:strRef>
          </c:tx>
          <c:spPr>
            <a:solidFill>
              <a:schemeClr val="accent1"/>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MCS'!$R$24:$R$28</c:f>
              <c:numCache>
                <c:formatCode>General</c:formatCode>
                <c:ptCount val="5"/>
                <c:pt idx="0">
                  <c:v>0.22999999999999687</c:v>
                </c:pt>
                <c:pt idx="1">
                  <c:v>0.13000000000000256</c:v>
                </c:pt>
                <c:pt idx="2">
                  <c:v>3.0000000000001137E-2</c:v>
                </c:pt>
                <c:pt idx="3">
                  <c:v>-7.0000000000000284E-2</c:v>
                </c:pt>
                <c:pt idx="4">
                  <c:v>-0.17000000000000171</c:v>
                </c:pt>
              </c:numCache>
            </c:numRef>
          </c:val>
          <c:extLst>
            <c:ext xmlns:c16="http://schemas.microsoft.com/office/drawing/2014/chart" uri="{C3380CC4-5D6E-409C-BE32-E72D297353CC}">
              <c16:uniqueId val="{00000000-F1FF-423B-A0F1-0C3A5A4876E3}"/>
            </c:ext>
          </c:extLst>
        </c:ser>
        <c:ser>
          <c:idx val="1"/>
          <c:order val="1"/>
          <c:tx>
            <c:strRef>
              <c:f>'QPSK ALL MCS'!$S$23</c:f>
              <c:strCache>
                <c:ptCount val="1"/>
                <c:pt idx="0">
                  <c:v>CFR</c:v>
                </c:pt>
              </c:strCache>
            </c:strRef>
          </c:tx>
          <c:spPr>
            <a:solidFill>
              <a:schemeClr val="accent2"/>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MCS'!$S$24:$S$28</c:f>
              <c:numCache>
                <c:formatCode>General</c:formatCode>
                <c:ptCount val="5"/>
                <c:pt idx="0">
                  <c:v>1.0799999999999983</c:v>
                </c:pt>
                <c:pt idx="1">
                  <c:v>1.0799999999999983</c:v>
                </c:pt>
                <c:pt idx="2">
                  <c:v>1.0799999999999983</c:v>
                </c:pt>
                <c:pt idx="3">
                  <c:v>1.0800000000000054</c:v>
                </c:pt>
                <c:pt idx="4">
                  <c:v>1.0800000000000054</c:v>
                </c:pt>
              </c:numCache>
            </c:numRef>
          </c:val>
          <c:extLst>
            <c:ext xmlns:c16="http://schemas.microsoft.com/office/drawing/2014/chart" uri="{C3380CC4-5D6E-409C-BE32-E72D297353CC}">
              <c16:uniqueId val="{00000001-F1FF-423B-A0F1-0C3A5A4876E3}"/>
            </c:ext>
          </c:extLst>
        </c:ser>
        <c:ser>
          <c:idx val="2"/>
          <c:order val="2"/>
          <c:tx>
            <c:strRef>
              <c:f>'QPSK ALL MCS'!$T$23</c:f>
              <c:strCache>
                <c:ptCount val="1"/>
                <c:pt idx="0">
                  <c:v>CFR-SE</c:v>
                </c:pt>
              </c:strCache>
            </c:strRef>
          </c:tx>
          <c:spPr>
            <a:solidFill>
              <a:schemeClr val="accent3"/>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MCS'!$T$24:$T$28</c:f>
              <c:numCache>
                <c:formatCode>General</c:formatCode>
                <c:ptCount val="5"/>
                <c:pt idx="0">
                  <c:v>2.1300000000000026</c:v>
                </c:pt>
                <c:pt idx="1">
                  <c:v>2.2299999999999969</c:v>
                </c:pt>
                <c:pt idx="2">
                  <c:v>1.9299999999999997</c:v>
                </c:pt>
                <c:pt idx="3">
                  <c:v>1.8299999999999983</c:v>
                </c:pt>
                <c:pt idx="4">
                  <c:v>1.7299999999999969</c:v>
                </c:pt>
              </c:numCache>
            </c:numRef>
          </c:val>
          <c:extLst>
            <c:ext xmlns:c16="http://schemas.microsoft.com/office/drawing/2014/chart" uri="{C3380CC4-5D6E-409C-BE32-E72D297353CC}">
              <c16:uniqueId val="{00000002-F1FF-423B-A0F1-0C3A5A4876E3}"/>
            </c:ext>
          </c:extLst>
        </c:ser>
        <c:ser>
          <c:idx val="3"/>
          <c:order val="3"/>
          <c:tx>
            <c:strRef>
              <c:f>'QPSK ALL MCS'!$U$23</c:f>
              <c:strCache>
                <c:ptCount val="1"/>
                <c:pt idx="0">
                  <c:v>FDSS-SE</c:v>
                </c:pt>
              </c:strCache>
            </c:strRef>
          </c:tx>
          <c:spPr>
            <a:solidFill>
              <a:schemeClr val="accent4"/>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MCS'!$U$24:$U$28</c:f>
              <c:numCache>
                <c:formatCode>General</c:formatCode>
                <c:ptCount val="5"/>
                <c:pt idx="0">
                  <c:v>1.4299999999999997</c:v>
                </c:pt>
                <c:pt idx="1">
                  <c:v>1.4299999999999997</c:v>
                </c:pt>
                <c:pt idx="2">
                  <c:v>1.1300000000000026</c:v>
                </c:pt>
                <c:pt idx="3">
                  <c:v>1.029999999999994</c:v>
                </c:pt>
                <c:pt idx="4">
                  <c:v>1.029999999999994</c:v>
                </c:pt>
              </c:numCache>
            </c:numRef>
          </c:val>
          <c:extLst>
            <c:ext xmlns:c16="http://schemas.microsoft.com/office/drawing/2014/chart" uri="{C3380CC4-5D6E-409C-BE32-E72D297353CC}">
              <c16:uniqueId val="{00000003-F1FF-423B-A0F1-0C3A5A4876E3}"/>
            </c:ext>
          </c:extLst>
        </c:ser>
        <c:ser>
          <c:idx val="4"/>
          <c:order val="4"/>
          <c:tx>
            <c:strRef>
              <c:f>'QPSK ALL MCS'!$V$23</c:f>
              <c:strCache>
                <c:ptCount val="1"/>
                <c:pt idx="0">
                  <c:v>TR</c:v>
                </c:pt>
              </c:strCache>
            </c:strRef>
          </c:tx>
          <c:spPr>
            <a:solidFill>
              <a:schemeClr val="accent5"/>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MCS'!$V$24:$V$28</c:f>
              <c:numCache>
                <c:formatCode>General</c:formatCode>
                <c:ptCount val="5"/>
                <c:pt idx="0">
                  <c:v>1.7700000000000031</c:v>
                </c:pt>
                <c:pt idx="1">
                  <c:v>1.2700000000000031</c:v>
                </c:pt>
                <c:pt idx="2">
                  <c:v>0.97000000000000597</c:v>
                </c:pt>
                <c:pt idx="3">
                  <c:v>0.6699999999999946</c:v>
                </c:pt>
                <c:pt idx="4">
                  <c:v>0.57000000000000028</c:v>
                </c:pt>
              </c:numCache>
            </c:numRef>
          </c:val>
          <c:extLst>
            <c:ext xmlns:c16="http://schemas.microsoft.com/office/drawing/2014/chart" uri="{C3380CC4-5D6E-409C-BE32-E72D297353CC}">
              <c16:uniqueId val="{00000004-F1FF-423B-A0F1-0C3A5A4876E3}"/>
            </c:ext>
          </c:extLst>
        </c:ser>
        <c:dLbls>
          <c:showLegendKey val="0"/>
          <c:showVal val="0"/>
          <c:showCatName val="0"/>
          <c:showSerName val="0"/>
          <c:showPercent val="0"/>
          <c:showBubbleSize val="0"/>
        </c:dLbls>
        <c:gapWidth val="219"/>
        <c:overlap val="-27"/>
        <c:axId val="265309375"/>
        <c:axId val="265307935"/>
      </c:barChart>
      <c:catAx>
        <c:axId val="2653093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65307935"/>
        <c:crosses val="autoZero"/>
        <c:auto val="1"/>
        <c:lblAlgn val="ctr"/>
        <c:lblOffset val="100"/>
        <c:noMultiLvlLbl val="0"/>
      </c:catAx>
      <c:valAx>
        <c:axId val="265307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653093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8D44C-1F3F-4968-BDFD-0D71C5916A75}">
  <ds:schemaRefs>
    <ds:schemaRef ds:uri="http://schemas.openxmlformats.org/officeDocument/2006/bibliography"/>
  </ds:schemaRefs>
</ds:datastoreItem>
</file>

<file path=customXml/itemProps2.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3.xml><?xml version="1.0" encoding="utf-8"?>
<ds:datastoreItem xmlns:ds="http://schemas.openxmlformats.org/officeDocument/2006/customXml" ds:itemID="{5350B8CD-0251-435D-98BE-6F8E30131562}">
  <ds:schemaRefs>
    <ds:schemaRef ds:uri="http://purl.org/dc/elements/1.1/"/>
    <ds:schemaRef ds:uri="http://schemas.microsoft.com/office/infopath/2007/PartnerControls"/>
    <ds:schemaRef ds:uri="1c248485-b98a-4513-a581-ff7cb1688d78"/>
    <ds:schemaRef ds:uri="http://schemas.openxmlformats.org/package/2006/metadata/core-properties"/>
    <ds:schemaRef ds:uri="http://purl.org/dc/dcmitype/"/>
    <ds:schemaRef ds:uri="http://www.w3.org/XML/1998/namespace"/>
    <ds:schemaRef ds:uri="http://purl.org/dc/terms/"/>
    <ds:schemaRef ds:uri="http://schemas.microsoft.com/office/2006/documentManagement/type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D90D3AC6-B555-44B5-8B1C-66D12CF1E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4549</Words>
  <Characters>25935</Characters>
  <Application>Microsoft Office Word</Application>
  <DocSecurity>0</DocSecurity>
  <Lines>216</Lines>
  <Paragraphs>60</Paragraphs>
  <ScaleCrop>false</ScaleCrop>
  <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2</cp:revision>
  <dcterms:created xsi:type="dcterms:W3CDTF">2025-09-30T10:50:00Z</dcterms:created>
  <dcterms:modified xsi:type="dcterms:W3CDTF">2025-09-30T10:50:00Z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